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sz w:val="28"/>
        </w:rPr>
        <w:tag w:val="goog_rdk_1"/>
        <w:id w:val="864552345"/>
      </w:sdtPr>
      <w:sdtEndPr/>
      <w:sdtContent>
        <w:p w:rsidR="00DF76B0" w:rsidRPr="00DF76B0" w:rsidRDefault="00DF76B0" w:rsidP="00DF76B0">
          <w:pPr>
            <w:jc w:val="center"/>
            <w:rPr>
              <w:b/>
              <w:i/>
              <w:sz w:val="28"/>
            </w:rPr>
          </w:pPr>
          <w:r w:rsidRPr="00DF76B0">
            <w:rPr>
              <w:b/>
              <w:sz w:val="28"/>
            </w:rPr>
            <w:t xml:space="preserve">MANAJEMEN KRISIS DALAM </w:t>
          </w:r>
          <w:r w:rsidRPr="00DF76B0">
            <w:rPr>
              <w:b/>
              <w:i/>
              <w:sz w:val="28"/>
            </w:rPr>
            <w:t xml:space="preserve">PUBLIC RELATIONS: </w:t>
          </w:r>
        </w:p>
        <w:p w:rsidR="000756B7" w:rsidRPr="00DF76B0" w:rsidRDefault="00DF76B0" w:rsidP="00DF76B0">
          <w:pPr>
            <w:pBdr>
              <w:top w:val="nil"/>
              <w:left w:val="nil"/>
              <w:bottom w:val="nil"/>
              <w:right w:val="nil"/>
              <w:between w:val="nil"/>
            </w:pBdr>
            <w:tabs>
              <w:tab w:val="left" w:pos="4820"/>
            </w:tabs>
            <w:spacing w:after="400"/>
            <w:jc w:val="center"/>
            <w:rPr>
              <w:b/>
              <w:i/>
              <w:color w:val="000000"/>
              <w:sz w:val="32"/>
              <w:szCs w:val="28"/>
            </w:rPr>
          </w:pPr>
          <w:r w:rsidRPr="00DF76B0">
            <w:rPr>
              <w:b/>
              <w:sz w:val="28"/>
            </w:rPr>
            <w:t xml:space="preserve">ANALISIS META-SINTESIS AKTIVISME </w:t>
          </w:r>
          <w:r w:rsidRPr="00DF76B0">
            <w:rPr>
              <w:b/>
              <w:i/>
              <w:sz w:val="28"/>
            </w:rPr>
            <w:t>ONLINE</w:t>
          </w:r>
        </w:p>
      </w:sdtContent>
    </w:sdt>
    <w:sdt>
      <w:sdtPr>
        <w:tag w:val="goog_rdk_2"/>
        <w:id w:val="864552346"/>
      </w:sdtPr>
      <w:sdtEndPr/>
      <w:sdtContent>
        <w:p w:rsidR="000756B7" w:rsidRPr="00824650" w:rsidRDefault="00DF76B0" w:rsidP="00824650">
          <w:pPr>
            <w:spacing w:line="276" w:lineRule="auto"/>
            <w:jc w:val="center"/>
            <w:rPr>
              <w:sz w:val="22"/>
              <w:szCs w:val="22"/>
            </w:rPr>
          </w:pPr>
          <w:r>
            <w:rPr>
              <w:b/>
            </w:rPr>
            <w:t>Andi Nirmalasari</w:t>
          </w:r>
          <w:r w:rsidR="0088424E">
            <w:rPr>
              <w:b/>
            </w:rPr>
            <w:t xml:space="preserve"> </w:t>
          </w:r>
          <w:r w:rsidR="0088424E">
            <w:rPr>
              <w:b/>
              <w:vertAlign w:val="superscript"/>
            </w:rPr>
            <w:t>1</w:t>
          </w:r>
          <w:r w:rsidR="0088424E">
            <w:rPr>
              <w:b/>
            </w:rPr>
            <w:t xml:space="preserve">, </w:t>
          </w:r>
          <w:r>
            <w:rPr>
              <w:b/>
            </w:rPr>
            <w:t>Irwansyah</w:t>
          </w:r>
          <w:r w:rsidR="0088424E">
            <w:rPr>
              <w:b/>
            </w:rPr>
            <w:t xml:space="preserve"> </w:t>
          </w:r>
          <w:r w:rsidR="0088424E">
            <w:rPr>
              <w:b/>
              <w:vertAlign w:val="superscript"/>
            </w:rPr>
            <w:t>2</w:t>
          </w:r>
          <w:r w:rsidR="0088424E">
            <w:t xml:space="preserve"> </w:t>
          </w:r>
          <w:r w:rsidR="0088424E">
            <w:br/>
          </w:r>
          <w:r>
            <w:rPr>
              <w:sz w:val="22"/>
              <w:szCs w:val="22"/>
              <w:vertAlign w:val="superscript"/>
            </w:rPr>
            <w:t>1,2</w:t>
          </w:r>
          <w:r>
            <w:rPr>
              <w:sz w:val="22"/>
              <w:szCs w:val="22"/>
            </w:rPr>
            <w:t>Departemen Ilmu Komunikasi, FISIP, Universitas Indonesia</w:t>
          </w:r>
          <w:r w:rsidR="0088424E">
            <w:rPr>
              <w:sz w:val="22"/>
              <w:szCs w:val="22"/>
            </w:rPr>
            <w:t xml:space="preserve"> </w:t>
          </w:r>
          <w:r w:rsidR="0088424E">
            <w:rPr>
              <w:sz w:val="22"/>
              <w:szCs w:val="22"/>
            </w:rPr>
            <w:br/>
          </w:r>
          <w:r>
            <w:rPr>
              <w:sz w:val="22"/>
              <w:szCs w:val="22"/>
            </w:rPr>
            <w:t>Jl. Salemba Raya No.4, Gedung IASTH Lantai 6, Jakarta Pusat 10403</w:t>
          </w:r>
          <w:r w:rsidR="0088424E">
            <w:rPr>
              <w:sz w:val="22"/>
              <w:szCs w:val="22"/>
            </w:rPr>
            <w:t xml:space="preserve"> </w:t>
          </w:r>
          <w:r w:rsidR="0088424E">
            <w:rPr>
              <w:sz w:val="22"/>
              <w:szCs w:val="22"/>
            </w:rPr>
            <w:br/>
            <w:t xml:space="preserve">email : </w:t>
          </w:r>
          <w:hyperlink r:id="rId10" w:history="1">
            <w:r w:rsidRPr="00D848AD">
              <w:rPr>
                <w:rStyle w:val="Hyperlink"/>
                <w:sz w:val="22"/>
                <w:szCs w:val="22"/>
              </w:rPr>
              <w:t>nirmalasariandi2810@gmail.com</w:t>
            </w:r>
          </w:hyperlink>
          <w:r>
            <w:rPr>
              <w:sz w:val="22"/>
              <w:szCs w:val="22"/>
            </w:rPr>
            <w:t xml:space="preserve"> </w:t>
          </w:r>
          <w:r w:rsidR="0088424E">
            <w:rPr>
              <w:sz w:val="22"/>
              <w:szCs w:val="22"/>
              <w:vertAlign w:val="superscript"/>
            </w:rPr>
            <w:t>1</w:t>
          </w:r>
          <w:r w:rsidR="0088424E">
            <w:rPr>
              <w:sz w:val="22"/>
              <w:szCs w:val="22"/>
            </w:rPr>
            <w:t xml:space="preserve">, </w:t>
          </w:r>
          <w:hyperlink r:id="rId11" w:history="1">
            <w:r w:rsidRPr="00D848AD">
              <w:rPr>
                <w:rStyle w:val="Hyperlink"/>
                <w:sz w:val="22"/>
                <w:szCs w:val="22"/>
              </w:rPr>
              <w:t>dr.irwansyah.ma@gmail.com</w:t>
            </w:r>
          </w:hyperlink>
          <w:r>
            <w:rPr>
              <w:sz w:val="22"/>
              <w:szCs w:val="22"/>
            </w:rPr>
            <w:t xml:space="preserve"> </w:t>
          </w:r>
          <w:r w:rsidR="0088424E">
            <w:rPr>
              <w:sz w:val="22"/>
              <w:szCs w:val="22"/>
              <w:vertAlign w:val="superscript"/>
            </w:rPr>
            <w:t>2</w:t>
          </w:r>
        </w:p>
      </w:sdtContent>
    </w:sdt>
    <w:sdt>
      <w:sdtPr>
        <w:tag w:val="goog_rdk_4"/>
        <w:id w:val="864552348"/>
      </w:sdtPr>
      <w:sdtEndPr/>
      <w:sdtContent>
        <w:p w:rsidR="000756B7" w:rsidRDefault="0088424E">
          <w:pPr>
            <w:spacing w:line="276" w:lineRule="auto"/>
            <w:jc w:val="center"/>
            <w:rPr>
              <w:color w:val="000000"/>
              <w:sz w:val="22"/>
              <w:szCs w:val="22"/>
            </w:rPr>
          </w:pPr>
          <w:r>
            <w:rPr>
              <w:color w:val="000000"/>
              <w:sz w:val="22"/>
              <w:szCs w:val="22"/>
            </w:rPr>
            <w:t xml:space="preserve"> (Diterima: dd mm yy; Direvisi: dd mm yy; Disetujui terbit: dd mm yy)</w:t>
          </w:r>
        </w:p>
      </w:sdtContent>
    </w:sdt>
    <w:sdt>
      <w:sdtPr>
        <w:tag w:val="goog_rdk_5"/>
        <w:id w:val="864552349"/>
      </w:sdtPr>
      <w:sdtEndPr/>
      <w:sdtContent>
        <w:p w:rsidR="000756B7" w:rsidRDefault="007833FD">
          <w:pPr>
            <w:spacing w:line="276" w:lineRule="auto"/>
            <w:jc w:val="center"/>
            <w:rPr>
              <w:rFonts w:ascii="Arial" w:eastAsia="Arial" w:hAnsi="Arial" w:cs="Arial"/>
              <w:b/>
              <w:i/>
              <w:sz w:val="22"/>
              <w:szCs w:val="22"/>
            </w:rPr>
          </w:pPr>
        </w:p>
      </w:sdtContent>
    </w:sdt>
    <w:bookmarkStart w:id="1" w:name="_heading=h.gjdgxs" w:colFirst="0" w:colLast="0" w:displacedByCustomXml="next"/>
    <w:bookmarkEnd w:id="1" w:displacedByCustomXml="next"/>
    <w:sdt>
      <w:sdtPr>
        <w:tag w:val="goog_rdk_6"/>
        <w:id w:val="864552350"/>
      </w:sdtPr>
      <w:sdtEndPr/>
      <w:sdtContent>
        <w:p w:rsidR="000756B7" w:rsidRDefault="0088424E">
          <w:pPr>
            <w:spacing w:after="200" w:line="276" w:lineRule="auto"/>
            <w:ind w:left="284" w:right="282"/>
            <w:jc w:val="center"/>
            <w:rPr>
              <w:b/>
              <w:sz w:val="20"/>
              <w:szCs w:val="20"/>
            </w:rPr>
          </w:pPr>
          <w:r>
            <w:rPr>
              <w:b/>
              <w:sz w:val="20"/>
              <w:szCs w:val="20"/>
            </w:rPr>
            <w:t>Abstrak</w:t>
          </w:r>
        </w:p>
      </w:sdtContent>
    </w:sdt>
    <w:sdt>
      <w:sdtPr>
        <w:tag w:val="goog_rdk_7"/>
        <w:id w:val="864552351"/>
      </w:sdtPr>
      <w:sdtEndPr/>
      <w:sdtContent>
        <w:p w:rsidR="000756B7" w:rsidRDefault="001E4445" w:rsidP="00824650">
          <w:pPr>
            <w:pBdr>
              <w:top w:val="nil"/>
              <w:left w:val="nil"/>
              <w:bottom w:val="nil"/>
              <w:right w:val="nil"/>
              <w:between w:val="nil"/>
            </w:pBdr>
            <w:ind w:left="284" w:right="284"/>
            <w:jc w:val="both"/>
            <w:rPr>
              <w:rFonts w:ascii="Calibri" w:eastAsia="Calibri" w:hAnsi="Calibri" w:cs="Calibri"/>
              <w:color w:val="000000"/>
              <w:sz w:val="22"/>
              <w:szCs w:val="22"/>
            </w:rPr>
          </w:pPr>
          <w:r>
            <w:rPr>
              <w:sz w:val="20"/>
            </w:rPr>
            <w:t>Naskah konseptual</w:t>
          </w:r>
          <w:r w:rsidR="001B42C3">
            <w:rPr>
              <w:sz w:val="20"/>
            </w:rPr>
            <w:t xml:space="preserve"> </w:t>
          </w:r>
          <w:r w:rsidR="00DF76B0">
            <w:rPr>
              <w:sz w:val="20"/>
            </w:rPr>
            <w:t xml:space="preserve">ini </w:t>
          </w:r>
          <w:r w:rsidR="00DF76B0" w:rsidRPr="004D2CDF">
            <w:rPr>
              <w:sz w:val="20"/>
            </w:rPr>
            <w:t xml:space="preserve">ditujukan untuk </w:t>
          </w:r>
          <w:r w:rsidR="00DF76B0">
            <w:rPr>
              <w:sz w:val="20"/>
            </w:rPr>
            <w:t>mendeskripsikan</w:t>
          </w:r>
          <w:r w:rsidR="00DF76B0" w:rsidRPr="004D2CDF">
            <w:rPr>
              <w:sz w:val="20"/>
            </w:rPr>
            <w:t xml:space="preserve"> strategi </w:t>
          </w:r>
          <w:r w:rsidR="00DF76B0" w:rsidRPr="004D2CDF">
            <w:rPr>
              <w:i/>
              <w:sz w:val="20"/>
            </w:rPr>
            <w:t xml:space="preserve">public relations </w:t>
          </w:r>
          <w:r w:rsidR="00DF76B0" w:rsidRPr="004D2CDF">
            <w:rPr>
              <w:sz w:val="20"/>
            </w:rPr>
            <w:t xml:space="preserve">dalam menangani krisis yang di alami oleh organisasi dalam bentuk aktivisme </w:t>
          </w:r>
          <w:r w:rsidR="00DF76B0" w:rsidRPr="004D2CDF">
            <w:rPr>
              <w:i/>
              <w:sz w:val="20"/>
            </w:rPr>
            <w:t xml:space="preserve">online. </w:t>
          </w:r>
          <w:r w:rsidR="00DF76B0" w:rsidRPr="004D2CDF">
            <w:rPr>
              <w:sz w:val="20"/>
            </w:rPr>
            <w:t xml:space="preserve">Aktivisme </w:t>
          </w:r>
          <w:r w:rsidR="00DF76B0" w:rsidRPr="004D2CDF">
            <w:rPr>
              <w:i/>
              <w:sz w:val="20"/>
            </w:rPr>
            <w:t xml:space="preserve">online </w:t>
          </w:r>
          <w:r w:rsidR="00DF76B0" w:rsidRPr="004D2CDF">
            <w:rPr>
              <w:sz w:val="20"/>
            </w:rPr>
            <w:t xml:space="preserve">merupakan gerakan digital massal yang berpotensi memberikan ancaman kepada reputasi organisasi. Aktivisme </w:t>
          </w:r>
          <w:r w:rsidR="00DF76B0" w:rsidRPr="004D2CDF">
            <w:rPr>
              <w:i/>
              <w:sz w:val="20"/>
            </w:rPr>
            <w:t xml:space="preserve">online ini </w:t>
          </w:r>
          <w:r w:rsidR="00DF76B0" w:rsidRPr="004D2CDF">
            <w:rPr>
              <w:sz w:val="20"/>
            </w:rPr>
            <w:t>merupakan wujud dari kesenjangan ekspektasi publik yang tidak sesuai dengan realitas sosial sebuah organisasi. Melalui</w:t>
          </w:r>
          <w:r w:rsidR="00DF76B0">
            <w:rPr>
              <w:sz w:val="20"/>
            </w:rPr>
            <w:t xml:space="preserve"> metode</w:t>
          </w:r>
          <w:r w:rsidR="00DF76B0" w:rsidRPr="004D2CDF">
            <w:rPr>
              <w:sz w:val="20"/>
            </w:rPr>
            <w:t xml:space="preserve"> analisis meta-sintesis, </w:t>
          </w:r>
          <w:r w:rsidR="00DF76B0" w:rsidRPr="004D2CDF">
            <w:rPr>
              <w:i/>
              <w:sz w:val="20"/>
            </w:rPr>
            <w:t xml:space="preserve">systematic </w:t>
          </w:r>
          <w:r w:rsidR="00DF76B0" w:rsidRPr="004D2CDF">
            <w:rPr>
              <w:sz w:val="20"/>
            </w:rPr>
            <w:t xml:space="preserve">review ini mengupas konsep aktivisme </w:t>
          </w:r>
          <w:r w:rsidR="00DF76B0" w:rsidRPr="004D2CDF">
            <w:rPr>
              <w:i/>
              <w:sz w:val="20"/>
            </w:rPr>
            <w:t xml:space="preserve">online </w:t>
          </w:r>
          <w:r w:rsidR="00DF76B0" w:rsidRPr="004D2CDF">
            <w:rPr>
              <w:sz w:val="20"/>
            </w:rPr>
            <w:t>dari beberapa jurnal yang berbeda dan mengelaborasi hasil kajian</w:t>
          </w:r>
          <w:r w:rsidR="001B42C3">
            <w:rPr>
              <w:sz w:val="20"/>
            </w:rPr>
            <w:t xml:space="preserve"> tersebut</w:t>
          </w:r>
          <w:r w:rsidR="00DF76B0" w:rsidRPr="004D2CDF">
            <w:rPr>
              <w:sz w:val="20"/>
            </w:rPr>
            <w:t xml:space="preserve"> dengan teori dan konsep kehumasan dalam manajemen krisis. </w:t>
          </w:r>
          <w:r>
            <w:rPr>
              <w:sz w:val="20"/>
            </w:rPr>
            <w:t xml:space="preserve">Hasilnya, dapat disimpulkan bahwa </w:t>
          </w:r>
          <w:r w:rsidR="001B42C3">
            <w:rPr>
              <w:sz w:val="20"/>
            </w:rPr>
            <w:t>a</w:t>
          </w:r>
          <w:r w:rsidR="001B42C3" w:rsidRPr="001B42C3">
            <w:rPr>
              <w:sz w:val="20"/>
            </w:rPr>
            <w:t xml:space="preserve">ktivisme </w:t>
          </w:r>
          <w:r w:rsidR="001B42C3" w:rsidRPr="001B42C3">
            <w:rPr>
              <w:i/>
              <w:sz w:val="20"/>
            </w:rPr>
            <w:t xml:space="preserve">online </w:t>
          </w:r>
          <w:r w:rsidR="001B42C3">
            <w:rPr>
              <w:sz w:val="20"/>
            </w:rPr>
            <w:t xml:space="preserve">tidak hanya </w:t>
          </w:r>
          <w:r w:rsidR="001B42C3" w:rsidRPr="001B42C3">
            <w:rPr>
              <w:sz w:val="20"/>
            </w:rPr>
            <w:t xml:space="preserve">beroperasi secara virtual saja </w:t>
          </w:r>
          <w:r w:rsidR="001B42C3">
            <w:rPr>
              <w:sz w:val="20"/>
            </w:rPr>
            <w:t xml:space="preserve">tetapi </w:t>
          </w:r>
          <w:r w:rsidR="001B42C3" w:rsidRPr="001B42C3">
            <w:rPr>
              <w:sz w:val="20"/>
            </w:rPr>
            <w:t xml:space="preserve">juga secara virtual-aktual. </w:t>
          </w:r>
          <w:r w:rsidR="00DF76B0" w:rsidRPr="004D2CDF">
            <w:rPr>
              <w:sz w:val="20"/>
            </w:rPr>
            <w:t xml:space="preserve">Konsep manajemen yang tepat sasaran dapat mengatasi permasalahan aktivisme </w:t>
          </w:r>
          <w:r w:rsidR="00DF76B0" w:rsidRPr="004D2CDF">
            <w:rPr>
              <w:i/>
              <w:sz w:val="20"/>
            </w:rPr>
            <w:t xml:space="preserve">online </w:t>
          </w:r>
          <w:r w:rsidR="00DF76B0" w:rsidRPr="004D2CDF">
            <w:rPr>
              <w:sz w:val="20"/>
            </w:rPr>
            <w:t>tersebut</w:t>
          </w:r>
          <w:r w:rsidR="001B42C3">
            <w:rPr>
              <w:sz w:val="20"/>
            </w:rPr>
            <w:t xml:space="preserve">. Maka </w:t>
          </w:r>
          <w:r>
            <w:rPr>
              <w:sz w:val="20"/>
            </w:rPr>
            <w:t>naskah konseptual</w:t>
          </w:r>
          <w:r w:rsidR="001B42C3">
            <w:rPr>
              <w:sz w:val="20"/>
            </w:rPr>
            <w:t xml:space="preserve"> ini merekomendasi 6 langkah konkrit mengatasi krisis yang dimunculkan oleh aktivisme online, yakni diantaranya </w:t>
          </w:r>
          <w:r w:rsidR="007A206E">
            <w:rPr>
              <w:sz w:val="20"/>
            </w:rPr>
            <w:t>integrasi kekuatan media sosial dalam strategi komunikasi, berkomitmen dalam dialog online yang lebih personal, menjadikan media massa sebagai rekan andalan dalam menghadapi krisis, memperhatikan kecepatan dan ketepatan waktu dalam memperbaharui informasi secara online, menguasai kampanye tagar, serta bekerjasama dengan publik dan organisasi yang memiliki kesamaan visi.</w:t>
          </w:r>
        </w:p>
      </w:sdtContent>
    </w:sdt>
    <w:sdt>
      <w:sdtPr>
        <w:tag w:val="goog_rdk_8"/>
        <w:id w:val="864552352"/>
      </w:sdtPr>
      <w:sdtEndPr/>
      <w:sdtContent>
        <w:p w:rsidR="000756B7" w:rsidRDefault="0088424E">
          <w:pPr>
            <w:ind w:left="284" w:right="238"/>
            <w:jc w:val="both"/>
            <w:rPr>
              <w:sz w:val="20"/>
              <w:szCs w:val="20"/>
            </w:rPr>
          </w:pPr>
          <w:r>
            <w:rPr>
              <w:b/>
              <w:sz w:val="20"/>
              <w:szCs w:val="20"/>
            </w:rPr>
            <w:t>Kata kunci</w:t>
          </w:r>
          <w:r>
            <w:rPr>
              <w:sz w:val="20"/>
              <w:szCs w:val="20"/>
            </w:rPr>
            <w:t xml:space="preserve"> :  </w:t>
          </w:r>
          <w:r w:rsidR="007A206E">
            <w:rPr>
              <w:sz w:val="20"/>
              <w:szCs w:val="20"/>
            </w:rPr>
            <w:t xml:space="preserve">aktivisme, krisis, reputasi, </w:t>
          </w:r>
          <w:r w:rsidR="00A97EA7">
            <w:rPr>
              <w:sz w:val="20"/>
              <w:szCs w:val="20"/>
            </w:rPr>
            <w:t>virtual, strategi</w:t>
          </w:r>
        </w:p>
      </w:sdtContent>
    </w:sdt>
    <w:sdt>
      <w:sdtPr>
        <w:tag w:val="goog_rdk_9"/>
        <w:id w:val="864552353"/>
        <w:showingPlcHdr/>
      </w:sdtPr>
      <w:sdtEndPr/>
      <w:sdtContent>
        <w:p w:rsidR="000756B7" w:rsidRDefault="00824650">
          <w:pPr>
            <w:ind w:left="284" w:right="238"/>
            <w:jc w:val="center"/>
            <w:rPr>
              <w:rFonts w:ascii="Arial" w:eastAsia="Arial" w:hAnsi="Arial" w:cs="Arial"/>
              <w:b/>
              <w:i/>
              <w:sz w:val="20"/>
              <w:szCs w:val="20"/>
            </w:rPr>
          </w:pPr>
          <w:r>
            <w:t xml:space="preserve">     </w:t>
          </w:r>
        </w:p>
      </w:sdtContent>
    </w:sdt>
    <w:sdt>
      <w:sdtPr>
        <w:tag w:val="goog_rdk_10"/>
        <w:id w:val="864552354"/>
      </w:sdtPr>
      <w:sdtEndPr/>
      <w:sdtContent>
        <w:p w:rsidR="000756B7" w:rsidRDefault="0088424E">
          <w:pPr>
            <w:spacing w:after="200" w:line="276" w:lineRule="auto"/>
            <w:ind w:left="284" w:right="237"/>
            <w:jc w:val="center"/>
            <w:rPr>
              <w:b/>
              <w:i/>
              <w:sz w:val="20"/>
              <w:szCs w:val="20"/>
            </w:rPr>
          </w:pPr>
          <w:r>
            <w:rPr>
              <w:b/>
              <w:i/>
              <w:sz w:val="20"/>
              <w:szCs w:val="20"/>
            </w:rPr>
            <w:t>Abstract</w:t>
          </w:r>
        </w:p>
      </w:sdtContent>
    </w:sdt>
    <w:bookmarkStart w:id="2" w:name="_heading=h.30j0zll" w:colFirst="0" w:colLast="0" w:displacedByCustomXml="next"/>
    <w:bookmarkEnd w:id="2" w:displacedByCustomXml="next"/>
    <w:sdt>
      <w:sdtPr>
        <w:tag w:val="goog_rdk_11"/>
        <w:id w:val="864552355"/>
      </w:sdtPr>
      <w:sdtEndPr>
        <w:rPr>
          <w:i/>
          <w:sz w:val="20"/>
        </w:rPr>
      </w:sdtEndPr>
      <w:sdtContent>
        <w:p w:rsidR="000756B7" w:rsidRPr="00A97EA7" w:rsidRDefault="00A97EA7">
          <w:pPr>
            <w:pBdr>
              <w:top w:val="nil"/>
              <w:left w:val="nil"/>
              <w:bottom w:val="nil"/>
              <w:right w:val="nil"/>
              <w:between w:val="nil"/>
            </w:pBdr>
            <w:ind w:left="284" w:right="284"/>
            <w:jc w:val="both"/>
            <w:rPr>
              <w:i/>
              <w:color w:val="000000"/>
              <w:sz w:val="16"/>
              <w:szCs w:val="20"/>
            </w:rPr>
          </w:pPr>
          <w:r w:rsidRPr="00A97EA7">
            <w:rPr>
              <w:i/>
              <w:sz w:val="20"/>
            </w:rPr>
            <w:t xml:space="preserve">This </w:t>
          </w:r>
          <w:r w:rsidR="001E4445">
            <w:rPr>
              <w:i/>
              <w:sz w:val="20"/>
            </w:rPr>
            <w:t>conceptual paper</w:t>
          </w:r>
          <w:r w:rsidRPr="00A97EA7">
            <w:rPr>
              <w:i/>
              <w:sz w:val="20"/>
            </w:rPr>
            <w:t xml:space="preserve"> aims to describe the public relations strategy in dealing with crises experienced by organizations in the form of online activism. Online activism is a mass digital movement that potentially becomes a threat to the organization’s reputation. This online activism is a manifestation of the public expectation gap, that is not following the social reality of an organization. Through the meta-synthesis analysis method, this systematic review examines the concept of online activism from several different journals and elaborates on the results of studies with public relations theory and concepts in crisis management. </w:t>
          </w:r>
          <w:r w:rsidR="001E4445" w:rsidRPr="001E4445">
            <w:rPr>
              <w:i/>
              <w:sz w:val="20"/>
            </w:rPr>
            <w:t>As a result, it can conclude that online activism does not only operate virtually but also virtual-actual.</w:t>
          </w:r>
          <w:r w:rsidRPr="00A97EA7">
            <w:rPr>
              <w:i/>
              <w:sz w:val="20"/>
            </w:rPr>
            <w:t xml:space="preserve"> The management concept that is right on target can overcome the problem of online activism. Therefore this </w:t>
          </w:r>
          <w:r w:rsidR="001E4445">
            <w:rPr>
              <w:i/>
              <w:sz w:val="20"/>
            </w:rPr>
            <w:t>conceptual paper</w:t>
          </w:r>
          <w:r w:rsidRPr="00A97EA7">
            <w:rPr>
              <w:i/>
              <w:sz w:val="20"/>
            </w:rPr>
            <w:t xml:space="preserve"> recommends 6 concrete steps to overcome the crisis raised by online activism, such as social media integration in communication strategies, more committed to personalized online dialogue, making the mass media as a strategic partner in dealing with crises, paying attention to speed and timeliness in renewing online information, mastering the hashtag campaigns, and collaborate with the public and organizations that share a common vision.</w:t>
          </w:r>
        </w:p>
      </w:sdtContent>
    </w:sdt>
    <w:sdt>
      <w:sdtPr>
        <w:tag w:val="goog_rdk_12"/>
        <w:id w:val="864552356"/>
      </w:sdtPr>
      <w:sdtEndPr/>
      <w:sdtContent>
        <w:p w:rsidR="000756B7" w:rsidRDefault="0088424E">
          <w:pPr>
            <w:spacing w:after="200"/>
            <w:ind w:left="284" w:right="237"/>
            <w:rPr>
              <w:i/>
              <w:sz w:val="20"/>
              <w:szCs w:val="20"/>
            </w:rPr>
          </w:pPr>
          <w:r>
            <w:rPr>
              <w:b/>
              <w:i/>
              <w:sz w:val="20"/>
              <w:szCs w:val="20"/>
            </w:rPr>
            <w:t xml:space="preserve">Keywords </w:t>
          </w:r>
          <w:r>
            <w:rPr>
              <w:i/>
              <w:sz w:val="20"/>
              <w:szCs w:val="20"/>
            </w:rPr>
            <w:t xml:space="preserve">: </w:t>
          </w:r>
          <w:r w:rsidR="00A97EA7">
            <w:rPr>
              <w:i/>
              <w:sz w:val="20"/>
              <w:szCs w:val="20"/>
            </w:rPr>
            <w:t>activism, crisis, reputation, virtual, strategy</w:t>
          </w:r>
        </w:p>
      </w:sdtContent>
    </w:sdt>
    <w:sdt>
      <w:sdtPr>
        <w:tag w:val="goog_rdk_13"/>
        <w:id w:val="864552357"/>
        <w:showingPlcHdr/>
      </w:sdtPr>
      <w:sdtEndPr/>
      <w:sdtContent>
        <w:p w:rsidR="000756B7" w:rsidRDefault="00D6311E">
          <w:pPr>
            <w:spacing w:after="200"/>
            <w:ind w:left="284" w:right="237"/>
            <w:rPr>
              <w:i/>
              <w:sz w:val="20"/>
              <w:szCs w:val="20"/>
            </w:rPr>
          </w:pPr>
          <w:r>
            <w:t xml:space="preserve">     </w:t>
          </w:r>
        </w:p>
      </w:sdtContent>
    </w:sdt>
    <w:sdt>
      <w:sdtPr>
        <w:tag w:val="goog_rdk_14"/>
        <w:id w:val="864552362"/>
      </w:sdtPr>
      <w:sdtEndPr/>
      <w:sdtContent>
        <w:p w:rsidR="000756B7" w:rsidRDefault="007833FD">
          <w:pPr>
            <w:spacing w:after="200"/>
            <w:ind w:left="284" w:right="237"/>
            <w:rPr>
              <w:b/>
              <w:sz w:val="20"/>
              <w:szCs w:val="20"/>
            </w:rPr>
            <w:sectPr w:rsidR="000756B7">
              <w:headerReference w:type="first" r:id="rId12"/>
              <w:footerReference w:type="first" r:id="rId13"/>
              <w:pgSz w:w="11906" w:h="16838"/>
              <w:pgMar w:top="1418" w:right="1418" w:bottom="1418" w:left="1701" w:header="709" w:footer="709" w:gutter="0"/>
              <w:pgNumType w:start="189"/>
              <w:cols w:space="720" w:equalWidth="0">
                <w:col w:w="9360"/>
              </w:cols>
              <w:titlePg/>
            </w:sectPr>
          </w:pPr>
        </w:p>
      </w:sdtContent>
    </w:sdt>
    <w:sdt>
      <w:sdtPr>
        <w:tag w:val="goog_rdk_15"/>
        <w:id w:val="864552363"/>
      </w:sdtPr>
      <w:sdtEndPr/>
      <w:sdtContent>
        <w:p w:rsidR="000756B7" w:rsidRDefault="0088424E">
          <w:pPr>
            <w:spacing w:before="200" w:after="200" w:line="276" w:lineRule="auto"/>
            <w:rPr>
              <w:b/>
            </w:rPr>
          </w:pPr>
          <w:r>
            <w:rPr>
              <w:b/>
            </w:rPr>
            <w:t>PENDAHULUAN</w:t>
          </w:r>
        </w:p>
      </w:sdtContent>
    </w:sdt>
    <w:sdt>
      <w:sdtPr>
        <w:tag w:val="goog_rdk_16"/>
        <w:id w:val="864552364"/>
      </w:sdtPr>
      <w:sdtEndPr/>
      <w:sdtContent>
        <w:p w:rsidR="00295838" w:rsidRPr="00F97871" w:rsidRDefault="00295838" w:rsidP="00F97871">
          <w:pPr>
            <w:spacing w:line="276" w:lineRule="auto"/>
            <w:ind w:firstLine="720"/>
            <w:jc w:val="both"/>
          </w:pPr>
          <w:r w:rsidRPr="00F97871">
            <w:rPr>
              <w:i/>
            </w:rPr>
            <w:t xml:space="preserve">Public Relations </w:t>
          </w:r>
          <w:r w:rsidRPr="00F97871">
            <w:t>(PR) merupakan sebuah profesi yang melekat pada sebuah organisasi. PR</w:t>
          </w:r>
          <w:r w:rsidRPr="00F97871">
            <w:rPr>
              <w:i/>
            </w:rPr>
            <w:t xml:space="preserve"> </w:t>
          </w:r>
          <w:r w:rsidRPr="00F97871">
            <w:t xml:space="preserve">menurut Edward Bernays </w:t>
          </w:r>
          <w:r w:rsidRPr="00F97871">
            <w:fldChar w:fldCharType="begin" w:fldLock="1"/>
          </w:r>
          <w:r w:rsidRPr="00F97871">
            <w:instrText>ADDIN CSL_CITATION {"citationItems":[{"id":"ITEM-1","itemData":{"ISBN":"9781439082577","abstract":"MEDIA NOW empowers you to think critically about the media and its effects on culture by providing a thorough understanding of how media technologies develop, operate, converge, and affect society. MEDIA NOW prepares you for encounters in the expanding fields of the Internet, interactive media, and traditional media industries through engaging, up-to-date material that covers the essential history, theories, concepts, and technical knowledge you need to thrive. Extensively updated in a new seventh edition, MEDIA NOW provides a comprehensive introduction to today's global media environment and ongoing developments in technology, culture, and critical theory that continue to transform this rapidly evolving industry and affect our daily lives.","author":[{"dropping-particle":"","family":"Straubhaar","given":"Joseph","non-dropping-particle":"","parse-names":false,"suffix":""},{"dropping-particle":"","family":"Larose","given":"Robert","non-dropping-particle":"","parse-names":false,"suffix":""},{"dropping-particle":"","family":"Davenport","given":"Lucinda","non-dropping-particle":"","parse-names":false,"suffix":""}],"container-title":"Michael Rosenberg","edition":"Seventh Ed","id":"ITEM-1","issued":{"date-parts":[["2012"]]},"number-of-pages":"594","publisher-place":"Boston","title":"Media Now: Understanding Media, Culture, and Technology","type":"book"},"locator":"281","uris":["http://www.mendeley.com/documents/?uuid=e4e75687-7374-4fea-94f0-9f7a960d65a7"]}],"mendeley":{"formattedCitation":"(Straubhaar, Larose, and Davenport 2012, 281)","manualFormatting":"(dalam Straubhaar, Larose, and Davenport 2012, 281)","plainTextFormattedCitation":"(Straubhaar, Larose, and Davenport 2012, 281)","previouslyFormattedCitation":"(Straubhaar, Larose, and Davenport 2012, 281)"},"properties":{"noteIndex":0},"schema":"https://github.com/citation-style-language/schema/raw/master/csl-citation.json"}</w:instrText>
          </w:r>
          <w:r w:rsidRPr="00F97871">
            <w:fldChar w:fldCharType="separate"/>
          </w:r>
          <w:r w:rsidRPr="00F97871">
            <w:rPr>
              <w:noProof/>
            </w:rPr>
            <w:t>(dalam Straubhaar, Larose, and Davenport 2012)</w:t>
          </w:r>
          <w:r w:rsidRPr="00F97871">
            <w:fldChar w:fldCharType="end"/>
          </w:r>
          <w:r w:rsidRPr="00F97871">
            <w:rPr>
              <w:i/>
            </w:rPr>
            <w:t xml:space="preserve"> </w:t>
          </w:r>
          <w:r w:rsidRPr="00F97871">
            <w:t xml:space="preserve">memiliki 3 elemen utama yakni </w:t>
          </w:r>
          <w:r w:rsidRPr="00F97871">
            <w:rPr>
              <w:i/>
            </w:rPr>
            <w:lastRenderedPageBreak/>
            <w:t xml:space="preserve">“…informing people, persuading people, and integrating people with other people…”. </w:t>
          </w:r>
          <w:r w:rsidRPr="00F97871">
            <w:t xml:space="preserve">Namun pemaknaan dan realisasi dari elemen-elemen tersebut telah bergeser mengikuti disrupsi teknologi yang mengubah pola interaksi masyarakat. Disrupsi teknologi komunikasi dewasa ini, </w:t>
          </w:r>
          <w:r w:rsidRPr="00F97871">
            <w:lastRenderedPageBreak/>
            <w:t xml:space="preserve">semakin memudahkan manusia untuk saling berinteraksi dan bertukar informasi. </w:t>
          </w:r>
        </w:p>
        <w:p w:rsidR="00295838" w:rsidRPr="00F97871" w:rsidRDefault="00295838" w:rsidP="00F97871">
          <w:pPr>
            <w:spacing w:line="276" w:lineRule="auto"/>
            <w:ind w:firstLine="720"/>
            <w:jc w:val="both"/>
          </w:pPr>
          <w:r w:rsidRPr="00F97871">
            <w:t xml:space="preserve">Era digital yang melahirkan ragam bentuk </w:t>
          </w:r>
          <w:r w:rsidRPr="00F97871">
            <w:rPr>
              <w:i/>
            </w:rPr>
            <w:t xml:space="preserve">new media </w:t>
          </w:r>
          <w:r w:rsidRPr="00F97871">
            <w:t>justru menciptakan ritme kehidupan yang semakin cepat dan mengaburkan jarak personal setiap individu. Jaringan area personal kini telah digantikan oleh jaringan internet yang bahkan mampu menghubungkan komunikasi interpersonal lintas geografis dalam waktu yang terbilang singkat. Hal inilah yang kemudian menggeser pola realisasi dari ketiga elemen PR yang telah disebutkan sebelumnya. Akan tetapi, pada praktiknya prinsip hubungan mutualisme yang saling menguntungkan dengan publiknya, keterampilan dan alat yang sesuai, serta manajemen etika profesi PR masih berlaku bagi para praktisi PR di berbagai era industri.</w:t>
          </w:r>
        </w:p>
        <w:p w:rsidR="00295838" w:rsidRPr="00F97871" w:rsidRDefault="00295838" w:rsidP="00F97871">
          <w:pPr>
            <w:spacing w:line="276" w:lineRule="auto"/>
            <w:ind w:firstLine="720"/>
            <w:jc w:val="both"/>
          </w:pPr>
          <w:r w:rsidRPr="00F97871">
            <w:t xml:space="preserve">Industri di era digital menawarkan banyak peluang dan ancaman bagi pertumbuhan sebuah organisasi. Eksistensi sebuah organisasi bergantung pada kemampuan organisasi dalam menciptakan barang dan jasa yang memiliki nilai serta </w:t>
          </w:r>
          <w:r w:rsidRPr="00F97871">
            <w:rPr>
              <w:i/>
            </w:rPr>
            <w:t>outcome</w:t>
          </w:r>
          <w:r w:rsidRPr="00F97871">
            <w:t xml:space="preserve"> yang dapat diterima dan diinginkan oleh banyak pihak </w:t>
          </w:r>
          <w:r w:rsidRPr="00F97871">
            <w:fldChar w:fldCharType="begin" w:fldLock="1"/>
          </w:r>
          <w:r w:rsidRPr="00F97871">
            <w:instrText>ADDIN CSL_CITATION {"citationItems":[{"id":"ITEM-1","itemData":{"ISBN":"9780273765608","author":[{"dropping-particle":"","family":"Jones","given":"Gareth R.","non-dropping-particle":"","parse-names":false,"suffix":""}],"edition":"Seventh Ed","id":"ITEM-1","issued":{"date-parts":[["2013"]]},"publisher":"PEARSON Education Limited","publisher-place":"New Jersey","title":"Organizational Theory, Design and Change","type":"book"},"locator":"28","uris":["http://www.mendeley.com/documents/?uuid=52393092-ab10-4683-9078-fdcdc8605cf5"]}],"mendeley":{"formattedCitation":"(Jones 2013, 28)","plainTextFormattedCitation":"(Jones 2013, 28)","previouslyFormattedCitation":"(Jones 2013, 28)"},"properties":{"noteIndex":0},"schema":"https://github.com/citation-style-language/schema/raw/master/csl-citation.json"}</w:instrText>
          </w:r>
          <w:r w:rsidRPr="00F97871">
            <w:fldChar w:fldCharType="separate"/>
          </w:r>
          <w:r w:rsidRPr="00F97871">
            <w:rPr>
              <w:noProof/>
            </w:rPr>
            <w:t>(Jones 2013)</w:t>
          </w:r>
          <w:r w:rsidRPr="00F97871">
            <w:fldChar w:fldCharType="end"/>
          </w:r>
          <w:r w:rsidRPr="00F97871">
            <w:t xml:space="preserve"> . Jika dikaitkan dengan produk dan </w:t>
          </w:r>
          <w:r w:rsidRPr="00F97871">
            <w:rPr>
              <w:i/>
            </w:rPr>
            <w:t xml:space="preserve">outcome </w:t>
          </w:r>
          <w:r w:rsidRPr="00F97871">
            <w:t xml:space="preserve">dari organisasi, maka dapat dikatakan penerima manfaat dari aspek-aspek tersebut salah satunya adalah publik atau masyarakat secara luas. Publik sebagai arena sebuah organisasi, seringkali menggunakan media sosial untuk berinteraksi langsung dengan organisasi terkait </w:t>
          </w:r>
          <w:r w:rsidRPr="00F97871">
            <w:rPr>
              <w:i/>
            </w:rPr>
            <w:t xml:space="preserve">outcome </w:t>
          </w:r>
          <w:r w:rsidRPr="00F97871">
            <w:t xml:space="preserve">dari organisasi. Dalam interaksi tersebut muncul beragam konstruksi realitas akan produk serta </w:t>
          </w:r>
          <w:r w:rsidRPr="00F97871">
            <w:rPr>
              <w:i/>
            </w:rPr>
            <w:t>outcome</w:t>
          </w:r>
          <w:r w:rsidRPr="00F97871">
            <w:t xml:space="preserve"> yang diproduksi massal oleh sebuah organisasi kepada publik. Konstruksi realitas ini kemudian memunculkan opini publik yang pada </w:t>
          </w:r>
          <w:r w:rsidRPr="00F97871">
            <w:lastRenderedPageBreak/>
            <w:t xml:space="preserve">akhirnya akan bermuara pada penilaian reputasi organisasi. </w:t>
          </w:r>
        </w:p>
        <w:p w:rsidR="00295838" w:rsidRPr="00F97871" w:rsidRDefault="00295838" w:rsidP="00F97871">
          <w:pPr>
            <w:spacing w:line="276" w:lineRule="auto"/>
            <w:ind w:firstLine="720"/>
            <w:jc w:val="both"/>
          </w:pPr>
          <w:r w:rsidRPr="00F97871">
            <w:t xml:space="preserve">Persepsi publik baik terhadap produk maupun </w:t>
          </w:r>
          <w:r w:rsidRPr="00F97871">
            <w:rPr>
              <w:i/>
            </w:rPr>
            <w:t xml:space="preserve">outcome </w:t>
          </w:r>
          <w:r w:rsidRPr="00F97871">
            <w:t xml:space="preserve">organisasi yang dibagikan melalui media sosial, dalam waktu yang singkat dapat memunculkan pro dan kontra di tengah publik. Persepsi yang negatif terhadap organisasi cenderung lebih menarik perhatian publik, mengingat kredibilitas organisasi di pertaruhkan. Dalam konteks tersebut, lahir para aktivis sosial yang menggunakan </w:t>
          </w:r>
          <w:r w:rsidRPr="00F97871">
            <w:rPr>
              <w:i/>
            </w:rPr>
            <w:t>new media</w:t>
          </w:r>
          <w:r w:rsidRPr="00F97871">
            <w:t xml:space="preserve"> dalam menjalankan misi perubahan sosial melawan organisasi. Smith </w:t>
          </w:r>
          <w:r w:rsidRPr="00F97871">
            <w:fldChar w:fldCharType="begin" w:fldLock="1"/>
          </w:r>
          <w:r w:rsidRPr="00F97871">
            <w:instrText>ADDIN CSL_CITATION {"citationItems":[{"id":"ITEM-1","itemData":{"DOI":"10.1016/j.pubrev.2014.11.017","ISBN":"0363-8111","ISSN":"03638111","abstract":"This study examines a case in which activists used a corporation's social media page to disseminate activist campaign messages. Specifically, we examine how a blogger-activist took advantage of an online hoax regarding a warning label for Kraft Macaroni and Cheese to spur others into hijacking Kraft's Facebook page. While the hoax was quickly exposed, the reputation damage was done and within 6 months Kraft announced it was changing the ingredients in some products. This study offers several implications for online activists and public relations researchers and practitioners by (1) providing an example of how traditional activist strategies have adapted for the online environment; (2) presenting hoax as a viable, albeit potentially unethical, strategy to motivate action; (3) showing the impact of social media hijacking and dismissing the notion that \"slacktivism\" cannot lead to change; (4) encouraging further research on collaborative relationships between activist groups; and 5) outlining the benefits of more proactive issue management strategies.","author":[{"dropping-particle":"","family":"Veil","given":"Shari R.","non-dropping-particle":"","parse-names":false,"suffix":""},{"dropping-particle":"","family":"Reno","given":"Jenna","non-dropping-particle":"","parse-names":false,"suffix":""},{"dropping-particle":"","family":"Freihaut","given":"Rebecca","non-dropping-particle":"","parse-names":false,"suffix":""},{"dropping-particle":"","family":"Oldham","given":"Jordan","non-dropping-particle":"","parse-names":false,"suffix":""}],"container-title":"Public Relations Review","id":"ITEM-1","issue":"1","issued":{"date-parts":[["2014"]]},"page":"103-108","publisher":"Elsevier Inc.","title":"Online activists vs. Kraft foods: A case of social media hijacking","type":"article-journal","volume":"41"},"locator":"103","uris":["http://www.mendeley.com/documents/?uuid=fe72f66d-0cc6-43c2-bc61-8c87da48224b"]}],"mendeley":{"formattedCitation":"(Veil et al. 2014, 103)","manualFormatting":"(dalam Veil et al. 2014, 103)","plainTextFormattedCitation":"(Veil et al. 2014, 103)","previouslyFormattedCitation":"(Veil et al. 2014, 103)"},"properties":{"noteIndex":0},"schema":"https://github.com/citation-style-language/schema/raw/master/csl-citation.json"}</w:instrText>
          </w:r>
          <w:r w:rsidRPr="00F97871">
            <w:fldChar w:fldCharType="separate"/>
          </w:r>
          <w:r w:rsidRPr="00F97871">
            <w:rPr>
              <w:noProof/>
            </w:rPr>
            <w:t>(dalam Veil et al. 2014)</w:t>
          </w:r>
          <w:r w:rsidRPr="00F97871">
            <w:fldChar w:fldCharType="end"/>
          </w:r>
          <w:r w:rsidRPr="00F97871">
            <w:t xml:space="preserve"> menyebutnya sebagai konsep </w:t>
          </w:r>
          <w:r w:rsidRPr="00F97871">
            <w:rPr>
              <w:i/>
            </w:rPr>
            <w:t>activism</w:t>
          </w:r>
          <w:r w:rsidRPr="00F97871">
            <w:t xml:space="preserve">, konsep ini dapat beroperasi tidak hanya secara </w:t>
          </w:r>
          <w:r w:rsidRPr="00F97871">
            <w:rPr>
              <w:i/>
            </w:rPr>
            <w:t>offline</w:t>
          </w:r>
          <w:r w:rsidRPr="00F97871">
            <w:t xml:space="preserve"> tetapi juga </w:t>
          </w:r>
          <w:r w:rsidRPr="00F97871">
            <w:rPr>
              <w:i/>
            </w:rPr>
            <w:t>online</w:t>
          </w:r>
          <w:r w:rsidRPr="00F97871">
            <w:t>. Melalui kekuatan media sosial dalam waktu singkat, organisasi pun akan berada di posisi yang krisis karena persepsi publik dapat bertransformasi menjadi ancaman kehancuran sebuah organisasi jika tidak segera di tangani.</w:t>
          </w:r>
        </w:p>
        <w:p w:rsidR="00295838" w:rsidRPr="00F97871" w:rsidRDefault="00295838" w:rsidP="00F97871">
          <w:pPr>
            <w:spacing w:line="276" w:lineRule="auto"/>
            <w:ind w:firstLine="720"/>
            <w:jc w:val="both"/>
          </w:pPr>
          <w:r w:rsidRPr="00F97871">
            <w:t xml:space="preserve">Di Indonesia sendiri, telah banyak kasus yang muncul dari aktivisme </w:t>
          </w:r>
          <w:r w:rsidRPr="00F97871">
            <w:rPr>
              <w:i/>
            </w:rPr>
            <w:t>online</w:t>
          </w:r>
          <w:r w:rsidRPr="00F97871">
            <w:t xml:space="preserve">. Salah satunya, yang paling menarik perhatian publik adalah kasus “koin untuk Prita” di tahun 2009 </w:t>
          </w:r>
          <w:r w:rsidRPr="00F97871">
            <w:fldChar w:fldCharType="begin" w:fldLock="1"/>
          </w:r>
          <w:r w:rsidRPr="00F97871">
            <w:instrText>ADDIN CSL_CITATION {"citationItems":[{"id":"ITEM-1","itemData":{"DOI":"10.1080/00472336.2013.769386","ISSN":"00472336","abstract":"Drawing on empirical cases from Indonesia, this article offers a critical approach to the promise of social media activism by analysing the complexity and dynamics of the relationship between social media and its users. Rather than viewing social media activism as the harbinger of social change or dismissing it as mere “slacktivism,” the article provides a more nuanced argument by identifying the conditions under which participation in social media might lead to successful political activism. In social media, networks are vast, content is overly abundant, attention spans are short, and conversations are parsed into diminutive sentences. For social media activism to be translated into populist political activism, it needs to embrace the principles of the contemporary culture of consumption: light package, headline appetite and trailer vision. Social media activism is more likely to successfully mobilise mass support when its narratives are simple, associated with low risk actions and congruent with dominant meta-narratives, such as nationalism and religiosity. Success is less likely when the narrative is contested by dominant competing narratives generated in mainstream media.","author":[{"dropping-particle":"","family":"Lim","given":"Merlyna","non-dropping-particle":"","parse-names":false,"suffix":""}],"container-title":"Journal of Contemporary Asia","id":"ITEM-1","issue":"4","issued":{"date-parts":[["2013"]]},"page":"636-657","title":"Many Clicks but Little Sticks: Social Media Activism in Indonesia","type":"article-journal","volume":"43"},"locator":"641","uris":["http://www.mendeley.com/documents/?uuid=de50d241-d2a4-4505-866a-ed889179b3af"]}],"mendeley":{"formattedCitation":"(Lim 2013, 641)","plainTextFormattedCitation":"(Lim 2013, 641)","previouslyFormattedCitation":"(Lim 2013, 641)"},"properties":{"noteIndex":0},"schema":"https://github.com/citation-style-language/schema/raw/master/csl-citation.json"}</w:instrText>
          </w:r>
          <w:r w:rsidRPr="00F97871">
            <w:fldChar w:fldCharType="separate"/>
          </w:r>
          <w:r w:rsidRPr="00F97871">
            <w:rPr>
              <w:noProof/>
            </w:rPr>
            <w:t>(Lim 2013)</w:t>
          </w:r>
          <w:r w:rsidRPr="00F97871">
            <w:fldChar w:fldCharType="end"/>
          </w:r>
          <w:r w:rsidRPr="00F97871">
            <w:t xml:space="preserve">. Seorang Ibu dari dua orang anak ini harus rela mendekam di penjara dan didenda sebesar Rp 204 Juta atas gugatan pencemaran nama baik oleh Rumah Sakit Omni Internasional. Kasus ini berawal dari keluhan Prita sebagai pelanggan atas buruknya pelayanan rumah sakit tersebut. Akibat hal tersebut, Prita kemudian dianggap telah melanggar Undang-Undang Informasi dan Transaksi Elektronik dan harus meringkuk dibalik jeruji besi. Kisah Prita ini kemudian menarik perhatian publik ketika tersebar melalui jaringan media sosial </w:t>
          </w:r>
          <w:r w:rsidRPr="00F97871">
            <w:rPr>
              <w:i/>
            </w:rPr>
            <w:t xml:space="preserve">facebook. </w:t>
          </w:r>
          <w:r w:rsidRPr="00F97871">
            <w:t xml:space="preserve">Para aktivis kemudian menyelenggarakan penggalangan dana koin Rp 500 untuk </w:t>
          </w:r>
          <w:r w:rsidRPr="00F97871">
            <w:lastRenderedPageBreak/>
            <w:t xml:space="preserve">membebaskan Prita dari tuduhan bersalah. Masifnya gerakan penggalan dana melalui </w:t>
          </w:r>
          <w:r w:rsidRPr="00F97871">
            <w:rPr>
              <w:i/>
            </w:rPr>
            <w:t xml:space="preserve">facebook </w:t>
          </w:r>
          <w:r w:rsidRPr="00F97871">
            <w:t xml:space="preserve">ini sangat populer sehingga memantik aktivisme </w:t>
          </w:r>
          <w:r w:rsidRPr="00F97871">
            <w:rPr>
              <w:i/>
            </w:rPr>
            <w:t xml:space="preserve">offline </w:t>
          </w:r>
          <w:r w:rsidRPr="00F97871">
            <w:t>di beberapa kota besar di Indonesia dan berhasil mengumpulkan dana sebesar 1 Milyar Rupiah. Akibat gerakan sosial tersebut, 29 Desember 2009 pun menjadi tanggal kebebasan Prita dan reputasi Rumah Sakit Omni Internasional pun secara otomatis mengalami penurunan.</w:t>
          </w:r>
        </w:p>
        <w:p w:rsidR="00295838" w:rsidRPr="00F97871" w:rsidRDefault="00295838" w:rsidP="00F97871">
          <w:pPr>
            <w:spacing w:line="276" w:lineRule="auto"/>
            <w:ind w:firstLine="720"/>
            <w:jc w:val="both"/>
          </w:pPr>
          <w:r w:rsidRPr="00F97871">
            <w:t xml:space="preserve">Kasus lainnya yang juga menarik perhatian publik adalah petisi </w:t>
          </w:r>
          <w:r w:rsidRPr="00F97871">
            <w:rPr>
              <w:i/>
            </w:rPr>
            <w:t>“Hentikan Iklan Blackpink Shoppe”</w:t>
          </w:r>
          <w:r w:rsidRPr="00F97871">
            <w:t xml:space="preserve"> yang diajukan oleh Maimon Herawati pada tanggal 2018 di laman </w:t>
          </w:r>
          <w:r w:rsidRPr="00F97871">
            <w:rPr>
              <w:i/>
            </w:rPr>
            <w:t>change.org</w:t>
          </w:r>
          <w:r w:rsidRPr="00F97871">
            <w:t xml:space="preserve">. Iklan yang dimaksud menampilkan </w:t>
          </w:r>
          <w:r w:rsidRPr="00F97871">
            <w:rPr>
              <w:i/>
            </w:rPr>
            <w:t xml:space="preserve">girlband </w:t>
          </w:r>
          <w:r w:rsidRPr="00F97871">
            <w:t>asal Korea, Blackpink, yang berpakaian provokatif sebagai bintang iklan. Alasan Maimon membuat petisi tersebut lantaran iklan tersebut ditayangkan pada jam tayang film anak-anak di televisi, dimana banyak anak-anak di bawah umur yang harus menyaksikan Blackpink dengan pakaian provokatif. Petisi tersebut didukung oleh 128.226 pendukung dan akhirnya dimenangkan ketika pada tanggal 11 Desember 2018, Komisi Penyiaran Indonesia melarang 11 stasiun televisi untuk menayangkan iklan tersebut.</w:t>
          </w:r>
        </w:p>
        <w:p w:rsidR="00295838" w:rsidRPr="00F97871" w:rsidRDefault="00295838" w:rsidP="00F97871">
          <w:pPr>
            <w:spacing w:before="120" w:after="120"/>
            <w:ind w:left="360" w:right="386"/>
            <w:jc w:val="both"/>
            <w:rPr>
              <w:b/>
            </w:rPr>
          </w:pPr>
          <w:r w:rsidRPr="00F97871">
            <w:rPr>
              <w:i/>
              <w:shd w:val="clear" w:color="auto" w:fill="FFFFFF"/>
            </w:rPr>
            <w:t>“…Komisi Penyiaran Indonesia (KPI) melayangkan peringatan keras kepada 11 stasiun televisi yang menayangkan iklan Shopee Blackpink. Siaran iklan tersebut dinilai tidak memperhatikan ketentuan tentang penghormatan terhadap norma kesopanan yang diatur dalam Pedoman Perilaku Penyiaran dan Standar Program Siaran (P3SPS) KPI tahun 2012…”</w:t>
          </w:r>
          <w:r w:rsidRPr="00F97871">
            <w:rPr>
              <w:shd w:val="clear" w:color="auto" w:fill="FFFFFF"/>
            </w:rPr>
            <w:t xml:space="preserve"> </w:t>
          </w:r>
          <w:r w:rsidRPr="00F97871">
            <w:rPr>
              <w:shd w:val="clear" w:color="auto" w:fill="FFFFFF"/>
            </w:rPr>
            <w:fldChar w:fldCharType="begin" w:fldLock="1"/>
          </w:r>
          <w:r w:rsidRPr="00F97871">
            <w:rPr>
              <w:shd w:val="clear" w:color="auto" w:fill="FFFFFF"/>
            </w:rPr>
            <w:instrText>ADDIN CSL_CITATION {"citationItems":[{"id":"ITEM-1","itemData":{"URL":"http://www.kpi.go.id/index.php/id/umum/38-dalam-negeri/34846-kpi-minta-stasiun-tv-hentikan-iklan-shopee-blackpink","accessed":{"date-parts":[["2019","3","24"]]},"author":[{"dropping-particle":"","family":"Komisi Penyiaran Indonesia","given":"","non-dropping-particle":"","parse-names":false,"suffix":""}],"id":"ITEM-1","issued":{"date-parts":[["2018"]]},"title":"KPI Minta Stasiun TV Hentikan Iklan “Shopee Blackpink” di Jam Anak","type":"webpage"},"uris":["http://www.mendeley.com/documents/?uuid=208744ff-5f18-3122-b5dd-398f0805ce74"]}],"mendeley":{"formattedCitation":"(Komisi Penyiaran Indonesia 2018)","plainTextFormattedCitation":"(Komisi Penyiaran Indonesia 2018)","previouslyFormattedCitation":"(Komisi Penyiaran Indonesia 2018)"},"properties":{"noteIndex":0},"schema":"https://github.com/citation-style-language/schema/raw/master/csl-citation.json"}</w:instrText>
          </w:r>
          <w:r w:rsidRPr="00F97871">
            <w:rPr>
              <w:shd w:val="clear" w:color="auto" w:fill="FFFFFF"/>
            </w:rPr>
            <w:fldChar w:fldCharType="separate"/>
          </w:r>
          <w:r w:rsidRPr="00F97871">
            <w:rPr>
              <w:noProof/>
              <w:shd w:val="clear" w:color="auto" w:fill="FFFFFF"/>
            </w:rPr>
            <w:t>(Komisi Penyiaran Indonesia 2018)</w:t>
          </w:r>
          <w:r w:rsidRPr="00F97871">
            <w:rPr>
              <w:shd w:val="clear" w:color="auto" w:fill="FFFFFF"/>
            </w:rPr>
            <w:fldChar w:fldCharType="end"/>
          </w:r>
        </w:p>
        <w:p w:rsidR="00295838" w:rsidRPr="00F97871" w:rsidRDefault="00295838" w:rsidP="00F97871">
          <w:pPr>
            <w:spacing w:line="276" w:lineRule="auto"/>
            <w:ind w:firstLine="720"/>
            <w:jc w:val="both"/>
          </w:pPr>
          <w:r w:rsidRPr="00F97871">
            <w:t xml:space="preserve">Berbeda dengan kasus Prita, kasus Maimon justru mendapat tanggapan yang berbeda dari publik. Maimon justru mendapatkan kecaman dan teror dari publik yang juga merupakan penggemar </w:t>
          </w:r>
          <w:r w:rsidRPr="00F97871">
            <w:rPr>
              <w:i/>
            </w:rPr>
            <w:t xml:space="preserve">girlband </w:t>
          </w:r>
          <w:r w:rsidRPr="00F97871">
            <w:t xml:space="preserve">Blackpink </w:t>
          </w:r>
          <w:r w:rsidRPr="00F97871">
            <w:fldChar w:fldCharType="begin" w:fldLock="1"/>
          </w:r>
          <w:r w:rsidRPr="00F97871">
            <w:instrText>ADDIN CSL_CITATION {"citationItems":[{"id":"ITEM-1","itemData":{"URL":"https://tirto.id/maimon-akui-dibully-usai-buat-petisi-boikot-iklan-shopee-blackpink-dbFN","accessed":{"date-parts":[["2019","3","24"]]},"author":[{"dropping-particle":"","family":"Ramadhani","given":"Yulaika","non-dropping-particle":"","parse-names":false,"suffix":""}],"container-title":"tirto.id","id":"ITEM-1","issued":{"date-parts":[["2018"]]},"title":"Maimon Akui Dibully Usai Buat Petisi Boikot Iklan Shopee Blackpink - Tirto.ID","type":"webpage"},"uris":["http://www.mendeley.com/documents/?uuid=cb1caa99-2d42-37a3-bc82-4410195def53"]}],"mendeley":{"formattedCitation":"(Ramadhani 2018)","plainTextFormattedCitation":"(Ramadhani 2018)","previouslyFormattedCitation":"(Ramadhani 2018)"},"properties":{"noteIndex":0},"schema":"https://github.com/citation-style-language/schema/raw/master/csl-citation.json"}</w:instrText>
          </w:r>
          <w:r w:rsidRPr="00F97871">
            <w:fldChar w:fldCharType="separate"/>
          </w:r>
          <w:r w:rsidRPr="00F97871">
            <w:rPr>
              <w:noProof/>
            </w:rPr>
            <w:t>(Ramadhani 2018)</w:t>
          </w:r>
          <w:r w:rsidRPr="00F97871">
            <w:fldChar w:fldCharType="end"/>
          </w:r>
          <w:r w:rsidRPr="00F97871">
            <w:t xml:space="preserve">. Perhatian publik pun teralihkan dan justru membawa wacana baru yang menyerang balik pribadi Ibu Maimon. Dari kedua kasus tersebut, dapat terlihat bahwa aktivisme </w:t>
          </w:r>
          <w:r w:rsidRPr="00F97871">
            <w:rPr>
              <w:i/>
            </w:rPr>
            <w:t>online</w:t>
          </w:r>
          <w:r w:rsidRPr="00F97871">
            <w:t xml:space="preserve"> dapat membawa beragam kemungkinan. Namun hal ini tak lantas membebaskan organisasi terbebas dari krisis. </w:t>
          </w:r>
        </w:p>
        <w:p w:rsidR="00295838" w:rsidRPr="00F97871" w:rsidRDefault="00295838" w:rsidP="00F97871">
          <w:pPr>
            <w:spacing w:line="276" w:lineRule="auto"/>
            <w:ind w:firstLine="720"/>
            <w:jc w:val="both"/>
            <w:rPr>
              <w:i/>
            </w:rPr>
          </w:pPr>
          <w:r w:rsidRPr="00F97871">
            <w:t>Untuk terlepas dari permasalahan serupa, maka dibutuhkan fungsi</w:t>
          </w:r>
          <w:r w:rsidRPr="00F97871">
            <w:rPr>
              <w:i/>
            </w:rPr>
            <w:t xml:space="preserve"> </w:t>
          </w:r>
          <w:r w:rsidRPr="00F97871">
            <w:t xml:space="preserve">PR yang dapat menghasilkan manajemen penanganan krisis yang tepat, dengan mengedepankan 3 elemen utama PR. Maka dari itu, tulisan ini ditujukan untuk melihat keterkaitan konsep PR dalam menangani aktivisme </w:t>
          </w:r>
          <w:r w:rsidRPr="00F97871">
            <w:rPr>
              <w:i/>
            </w:rPr>
            <w:t>online</w:t>
          </w:r>
          <w:r w:rsidRPr="00F97871">
            <w:t>, serta analisis operasionalisasi manajemen krisisnya. Berdasarkan latar belakang tersebut, penulis membatasi rumusan permasalah pada:</w:t>
          </w:r>
        </w:p>
        <w:p w:rsidR="00295838" w:rsidRPr="00F97871" w:rsidRDefault="00295838" w:rsidP="00F97871">
          <w:pPr>
            <w:numPr>
              <w:ilvl w:val="0"/>
              <w:numId w:val="3"/>
            </w:numPr>
            <w:spacing w:line="276" w:lineRule="auto"/>
            <w:jc w:val="both"/>
          </w:pPr>
          <w:r w:rsidRPr="00F97871">
            <w:t xml:space="preserve">Apa saja permasalahan yang muncul dari aktivisme </w:t>
          </w:r>
          <w:r w:rsidRPr="00F97871">
            <w:rPr>
              <w:i/>
            </w:rPr>
            <w:t>online</w:t>
          </w:r>
          <w:r w:rsidRPr="00F97871">
            <w:t>?</w:t>
          </w:r>
        </w:p>
        <w:p w:rsidR="00295838" w:rsidRPr="00F97871" w:rsidRDefault="00295838" w:rsidP="00F97871">
          <w:pPr>
            <w:numPr>
              <w:ilvl w:val="0"/>
              <w:numId w:val="3"/>
            </w:numPr>
            <w:spacing w:line="276" w:lineRule="auto"/>
            <w:jc w:val="both"/>
          </w:pPr>
          <w:r w:rsidRPr="00F97871">
            <w:t xml:space="preserve">Apa saja faktor yang memantik online aktivisme </w:t>
          </w:r>
          <w:r w:rsidRPr="00F97871">
            <w:rPr>
              <w:i/>
            </w:rPr>
            <w:t>online</w:t>
          </w:r>
          <w:r w:rsidRPr="00F97871">
            <w:t>?</w:t>
          </w:r>
        </w:p>
        <w:p w:rsidR="000756B7" w:rsidRPr="00F97871" w:rsidRDefault="00295838" w:rsidP="00F97871">
          <w:pPr>
            <w:numPr>
              <w:ilvl w:val="0"/>
              <w:numId w:val="3"/>
            </w:numPr>
            <w:spacing w:line="276" w:lineRule="auto"/>
            <w:jc w:val="both"/>
          </w:pPr>
          <w:r w:rsidRPr="00F97871">
            <w:t xml:space="preserve">Bagaimana fungsi manajemen krisis dalam praktik PR dapat menanggulangi dan bahkan mencegah munculnya dampak negatif dari aktivisme </w:t>
          </w:r>
          <w:r w:rsidRPr="00F97871">
            <w:rPr>
              <w:i/>
            </w:rPr>
            <w:t>online</w:t>
          </w:r>
          <w:r w:rsidRPr="00F97871">
            <w:t>?</w:t>
          </w:r>
        </w:p>
      </w:sdtContent>
    </w:sdt>
    <w:sdt>
      <w:sdtPr>
        <w:tag w:val="goog_rdk_17"/>
        <w:id w:val="864552365"/>
      </w:sdtPr>
      <w:sdtEndPr/>
      <w:sdtContent>
        <w:p w:rsidR="000756B7" w:rsidRPr="00F97871" w:rsidRDefault="0088424E" w:rsidP="00F97871">
          <w:pPr>
            <w:pBdr>
              <w:top w:val="nil"/>
              <w:left w:val="nil"/>
              <w:bottom w:val="nil"/>
              <w:right w:val="nil"/>
              <w:between w:val="nil"/>
            </w:pBdr>
            <w:spacing w:before="200" w:after="200" w:line="276" w:lineRule="auto"/>
            <w:jc w:val="both"/>
            <w:rPr>
              <w:rFonts w:eastAsia="Calibri"/>
              <w:color w:val="000000"/>
              <w:sz w:val="22"/>
              <w:szCs w:val="22"/>
            </w:rPr>
          </w:pPr>
          <w:r w:rsidRPr="00F97871">
            <w:rPr>
              <w:b/>
              <w:color w:val="000000"/>
            </w:rPr>
            <w:t>LANDASAN TEORI</w:t>
          </w:r>
        </w:p>
      </w:sdtContent>
    </w:sdt>
    <w:sdt>
      <w:sdtPr>
        <w:tag w:val="goog_rdk_18"/>
        <w:id w:val="864552366"/>
      </w:sdtPr>
      <w:sdtEndPr/>
      <w:sdtContent>
        <w:p w:rsidR="00295838" w:rsidRPr="00F97871" w:rsidRDefault="00295838" w:rsidP="00F97871">
          <w:pPr>
            <w:spacing w:line="276" w:lineRule="auto"/>
            <w:jc w:val="both"/>
            <w:rPr>
              <w:b/>
              <w:i/>
            </w:rPr>
          </w:pPr>
          <w:r w:rsidRPr="00F97871">
            <w:rPr>
              <w:b/>
              <w:i/>
            </w:rPr>
            <w:t>Public Relations</w:t>
          </w:r>
        </w:p>
        <w:p w:rsidR="00295838" w:rsidRPr="00F97871" w:rsidRDefault="00295838" w:rsidP="00F97871">
          <w:pPr>
            <w:spacing w:line="276" w:lineRule="auto"/>
            <w:ind w:firstLine="720"/>
            <w:jc w:val="both"/>
          </w:pPr>
          <w:r w:rsidRPr="00F97871">
            <w:t>Praktik PR</w:t>
          </w:r>
          <w:r w:rsidRPr="00F97871">
            <w:rPr>
              <w:i/>
            </w:rPr>
            <w:t xml:space="preserve"> </w:t>
          </w:r>
          <w:r w:rsidRPr="00F97871">
            <w:t xml:space="preserve">adalah serangkaian kegiatan yang terorganisir untuk mempengaruhi publik agar organisasi dapat lebih diterima oleh publik </w:t>
          </w:r>
          <w:r w:rsidRPr="00F97871">
            <w:fldChar w:fldCharType="begin" w:fldLock="1"/>
          </w:r>
          <w:r w:rsidRPr="00F97871">
            <w:instrText>ADDIN CSL_CITATION {"citationItems":[{"id":"ITEM-1","itemData":{"ISBN":"9781439082577","abstract":"MEDIA NOW empowers you to think critically about the media and its effects on culture by providing a thorough understanding of how media technologies develop, operate, converge, and affect society. MEDIA NOW prepares you for encounters in the expanding fields of the Internet, interactive media, and traditional media industries through engaging, up-to-date material that covers the essential history, theories, concepts, and technical knowledge you need to thrive. Extensively updated in a new seventh edition, MEDIA NOW provides a comprehensive introduction to today's global media environment and ongoing developments in technology, culture, and critical theory that continue to transform this rapidly evolving industry and affect our daily lives.","author":[{"dropping-particle":"","family":"Straubhaar","given":"Joseph","non-dropping-particle":"","parse-names":false,"suffix":""},{"dropping-particle":"","family":"Larose","given":"Robert","non-dropping-particle":"","parse-names":false,"suffix":""},{"dropping-particle":"","family":"Davenport","given":"Lucinda","non-dropping-particle":"","parse-names":false,"suffix":""}],"container-title":"Michael Rosenberg","edition":"Seventh Ed","id":"ITEM-1","issued":{"date-parts":[["2012"]]},"number-of-pages":"594","publisher-place":"Boston","title":"Media Now: Understanding Media, Culture, and Technology","type":"book"},"locator":"21","uris":["http://www.mendeley.com/documents/?uuid=e4e75687-7374-4fea-94f0-9f7a960d65a7"]}],"mendeley":{"formattedCitation":"(Straubhaar, Larose, and Davenport 2012, 21)","plainTextFormattedCitation":"(Straubhaar, Larose, and Davenport 2012, 21)","previouslyFormattedCitation":"(Straubhaar, Larose, and Davenport 2012, 21)"},"properties":{"noteIndex":0},"schema":"https://github.com/citation-style-language/schema/raw/master/csl-citation.json"}</w:instrText>
          </w:r>
          <w:r w:rsidRPr="00F97871">
            <w:fldChar w:fldCharType="separate"/>
          </w:r>
          <w:r w:rsidRPr="00F97871">
            <w:rPr>
              <w:noProof/>
            </w:rPr>
            <w:t>(Straubhaar</w:t>
          </w:r>
          <w:r w:rsidR="00F97871" w:rsidRPr="00F97871">
            <w:rPr>
              <w:noProof/>
            </w:rPr>
            <w:t>, Larose, and Davenport 2012</w:t>
          </w:r>
          <w:r w:rsidRPr="00F97871">
            <w:rPr>
              <w:noProof/>
            </w:rPr>
            <w:t>)</w:t>
          </w:r>
          <w:r w:rsidRPr="00F97871">
            <w:fldChar w:fldCharType="end"/>
          </w:r>
          <w:r w:rsidRPr="00F97871">
            <w:t>. Fredriksson (dalam</w:t>
          </w:r>
          <w:r w:rsidRPr="00F97871">
            <w:fldChar w:fldCharType="begin" w:fldLock="1"/>
          </w:r>
          <w:r w:rsidRPr="00F97871">
            <w:instrText>ADDIN CSL_CITATION {"citationItems":[{"id":"ITEM-1","itemData":{"DOI":"10.4324/9780203883235","ISBN":"0203883233","abstract":"Public Relations and Social Theory broadens the theoretical scope of public relations through its application of the works of prominent social theo- rists to the study of public relations. The volume focuses on the work of key social theorists, including Jürgen Habermas, Niklas Luhmann, Michel Foucault, Ulrich Beck, Pierre Bourdieu, Anthony Giddens, Rob- ert Putnam, Erving Goffman, Peter L. Berger, Gayatri Chakravorty Spivak, Bruno Latour, Leon Mayhew, Dorothy Smith and Max Weber. Unique in its approach, the collection demonstrates how the theories of these scholars come to bear on the understanding of public relations as a social activity. Understanding public relations in its societal context entails a focus on such concepts as trust, legitimacy, understanding, and refl ection, as well as on issues of power, behavior, and language. Each chapter is devoted to an individual theorist, providing an overview of that theorist’s key concepts and contributions, and exploring how these concepts can be applied to public relations as a practice. Each chapter also includes a box giving a short and concise presentation of the theorist, along with recommendation of key works and secondary literature.Overall, this volume will enhance understanding of theories and their applications in public relations, expanding the breadth and depth of the theoretic foundations of public relations. It will be of great inter- est to scholars and graduate students in public relations and strategic communication.","author":[{"dropping-particle":"","family":"Ihlen","given":"Øyvind","non-dropping-particle":"","parse-names":false,"suffix":""},{"dropping-particle":"","family":"Ruler","given":"Betteke","non-dropping-particle":"Van","parse-names":false,"suffix":""},{"dropping-particle":"","family":"Fredriksson","given":"Magnus","non-dropping-particle":"","parse-names":false,"suffix":""}],"container-title":"Public Relations and Social Theory: Key Figures and Concepts","id":"ITEM-1","issued":{"date-parts":[["2009"]]},"number-of-pages":"1-376","publisher-place":"New York","title":"Public relations and social theory: Key figures and concepts","type":"book"},"locator":"21","uris":["http://www.mendeley.com/documents/?uuid=90c3ce59-b9c7-41dd-b593-81ac5404567d"]}],"mendeley":{"formattedCitation":"(Ihlen, Van Ruler, and Fredriksson 2009, 21)","manualFormatting":" Ihlen, Van Ruler, and Fredriksson 2009, 21)","plainTextFormattedCitation":"(Ihlen, Van Ruler, and Fredriksson 2009, 21)","previouslyFormattedCitation":"(Ihlen, Van Ruler, and Fredriksson 2009, 21)"},"properties":{"noteIndex":0},"schema":"https://github.com/citation-style-language/schema/raw/master/csl-citation.json"}</w:instrText>
          </w:r>
          <w:r w:rsidRPr="00F97871">
            <w:fldChar w:fldCharType="separate"/>
          </w:r>
          <w:r w:rsidRPr="00F97871">
            <w:rPr>
              <w:noProof/>
            </w:rPr>
            <w:t xml:space="preserve"> Ihlen, Van</w:t>
          </w:r>
          <w:r w:rsidR="00F97871" w:rsidRPr="00F97871">
            <w:rPr>
              <w:noProof/>
            </w:rPr>
            <w:t xml:space="preserve"> Ruler, and Fredriksson 2009</w:t>
          </w:r>
          <w:r w:rsidRPr="00F97871">
            <w:rPr>
              <w:noProof/>
            </w:rPr>
            <w:t>)</w:t>
          </w:r>
          <w:r w:rsidRPr="00F97871">
            <w:fldChar w:fldCharType="end"/>
          </w:r>
          <w:r w:rsidRPr="00F97871">
            <w:t>, mengaitkan konsep PR</w:t>
          </w:r>
          <w:r w:rsidRPr="00F97871">
            <w:rPr>
              <w:i/>
            </w:rPr>
            <w:t xml:space="preserve"> </w:t>
          </w:r>
          <w:r w:rsidRPr="00F97871">
            <w:t>dengan representasi organisasi dan menghubungkan tujuan organisasi sebagai visualisasi dari praktik PR</w:t>
          </w:r>
          <w:r w:rsidRPr="00F97871">
            <w:rPr>
              <w:i/>
            </w:rPr>
            <w:t xml:space="preserve">. </w:t>
          </w:r>
          <w:r w:rsidRPr="00F97871">
            <w:t>Visualisasi ini akan semakin konkrit ketika “arena” atau publik, menjadi salah satu alasan organisasi untuk mengoperasionalisasikan fungsi-fungsi PR untuk mencapai tujuan organisasi</w:t>
          </w:r>
          <w:r w:rsidRPr="00F97871">
            <w:rPr>
              <w:i/>
            </w:rPr>
            <w:t>.</w:t>
          </w:r>
          <w:r w:rsidRPr="00F97871">
            <w:t xml:space="preserve"> Dari perspektif Fredriksson, konsep PR terikat oleh tujuan komunikasi dan juga arena dimana komunikasi di interaksikan untuk membangun relasi.</w:t>
          </w:r>
          <w:r w:rsidRPr="00F97871">
            <w:rPr>
              <w:i/>
            </w:rPr>
            <w:t xml:space="preserve"> </w:t>
          </w:r>
          <w:r w:rsidRPr="00F97871">
            <w:t xml:space="preserve">Jika dioperasionalisasikan melalui konteks organisasi, praktik PR akan didasarkan pada visi dan misi organisasi yang direalisasikan untuk membangun relasi dengan publik yang dituju sesuai dengan karakteristik publik agar lebih tepat sasaran. </w:t>
          </w:r>
        </w:p>
        <w:p w:rsidR="00295838" w:rsidRPr="00F97871" w:rsidRDefault="00295838" w:rsidP="00F97871">
          <w:pPr>
            <w:spacing w:line="276" w:lineRule="auto"/>
            <w:ind w:firstLine="720"/>
            <w:jc w:val="both"/>
          </w:pPr>
          <w:r w:rsidRPr="00F97871">
            <w:t xml:space="preserve">Konsepsi PR sendiri secara tradisional </w:t>
          </w:r>
          <w:r w:rsidRPr="00F97871">
            <w:fldChar w:fldCharType="begin" w:fldLock="1"/>
          </w:r>
          <w:r w:rsidRPr="00F97871">
            <w:instrText>ADDIN CSL_CITATION {"citationItems":[{"id":"ITEM-1","itemData":{"author":[{"dropping-particle":"","family":"Ohiagu","given":"Obiageli Pauline","non-dropping-particle":"","parse-names":false,"suffix":""}],"container-title":"African Journal of Communication &amp; Development 3 (1)","id":"ITEM-1","issued":{"date-parts":[["2009"]]},"page":"77-93","title":"Modern Public Relations is Founded on a Fresh Realization of the Supremacy of Public Opinion .","type":"article-journal"},"locator":"78","uris":["http://www.mendeley.com/documents/?uuid=d4cc90f8-0543-4e8b-8c5b-d77da477049d"]}],"mendeley":{"formattedCitation":"(Ohiagu 2009, 78)","plainTextFormattedCitation":"(Ohiagu 2009, 78)","previouslyFormattedCitation":"(Ohiagu 2009, 78)"},"properties":{"noteIndex":0},"schema":"https://github.com/citation-style-language/schema/raw/master/csl-citation.json"}</w:instrText>
          </w:r>
          <w:r w:rsidRPr="00F97871">
            <w:fldChar w:fldCharType="separate"/>
          </w:r>
          <w:r w:rsidRPr="00F97871">
            <w:rPr>
              <w:noProof/>
            </w:rPr>
            <w:t>(O</w:t>
          </w:r>
          <w:r w:rsidR="00F97871" w:rsidRPr="00F97871">
            <w:rPr>
              <w:noProof/>
            </w:rPr>
            <w:t>hiagu 2009</w:t>
          </w:r>
          <w:r w:rsidRPr="00F97871">
            <w:rPr>
              <w:noProof/>
            </w:rPr>
            <w:t>)</w:t>
          </w:r>
          <w:r w:rsidRPr="00F97871">
            <w:fldChar w:fldCharType="end"/>
          </w:r>
          <w:r w:rsidRPr="00F97871">
            <w:t xml:space="preserve"> dipahami sebagai fungsi yang mengedepankan kepentingan publik dan konsensusnya atas sebuah isu. Selaras dengan hal tersebut, tujuan komunikasi dari PR menurut Fredriksson (dalam </w:t>
          </w:r>
          <w:r w:rsidRPr="00F97871">
            <w:fldChar w:fldCharType="begin" w:fldLock="1"/>
          </w:r>
          <w:r w:rsidRPr="00F97871">
            <w:instrText>ADDIN CSL_CITATION {"citationItems":[{"id":"ITEM-1","itemData":{"DOI":"10.4324/9780203883235","ISBN":"0203883233","abstract":"Public Relations and Social Theory broadens the theoretical scope of public relations through its application of the works of prominent social theo- rists to the study of public relations. The volume focuses on the work of key social theorists, including Jürgen Habermas, Niklas Luhmann, Michel Foucault, Ulrich Beck, Pierre Bourdieu, Anthony Giddens, Rob- ert Putnam, Erving Goffman, Peter L. Berger, Gayatri Chakravorty Spivak, Bruno Latour, Leon Mayhew, Dorothy Smith and Max Weber. Unique in its approach, the collection demonstrates how the theories of these scholars come to bear on the understanding of public relations as a social activity. Understanding public relations in its societal context entails a focus on such concepts as trust, legitimacy, understanding, and refl ection, as well as on issues of power, behavior, and language. Each chapter is devoted to an individual theorist, providing an overview of that theorist’s key concepts and contributions, and exploring how these concepts can be applied to public relations as a practice. Each chapter also includes a box giving a short and concise presentation of the theorist, along with recommendation of key works and secondary literature.Overall, this volume will enhance understanding of theories and their applications in public relations, expanding the breadth and depth of the theoretic foundations of public relations. It will be of great inter- est to scholars and graduate students in public relations and strategic communication.","author":[{"dropping-particle":"","family":"Ihlen","given":"Øyvind","non-dropping-particle":"","parse-names":false,"suffix":""},{"dropping-particle":"","family":"Ruler","given":"Betteke","non-dropping-particle":"Van","parse-names":false,"suffix":""},{"dropping-particle":"","family":"Fredriksson","given":"Magnus","non-dropping-particle":"","parse-names":false,"suffix":""}],"container-title":"Public Relations and Social Theory: Key Figures and Concepts","id":"ITEM-1","issued":{"date-parts":[["2009"]]},"number-of-pages":"1-376","publisher-place":"New York","title":"Public relations and social theory: Key figures and concepts","type":"book"},"locator":"27","uris":["http://www.mendeley.com/documents/?uuid=90c3ce59-b9c7-41dd-b593-81ac5404567d"]}],"mendeley":{"formattedCitation":"(Ihlen, Van Ruler, and Fredriksson 2009, 27)","manualFormatting":"Ihlen, Van Ruler, and Fredriksson 2009, 27)","plainTextFormattedCitation":"(Ihlen, Van Ruler, and Fredriksson 2009, 27)","previouslyFormattedCitation":"(Ihlen, Van Ruler, and Fredriksson 2009, 27)"},"properties":{"noteIndex":0},"schema":"https://github.com/citation-style-language/schema/raw/master/csl-citation.json"}</w:instrText>
          </w:r>
          <w:r w:rsidRPr="00F97871">
            <w:fldChar w:fldCharType="separate"/>
          </w:r>
          <w:r w:rsidRPr="00F97871">
            <w:rPr>
              <w:noProof/>
            </w:rPr>
            <w:t>Ihlen, Van</w:t>
          </w:r>
          <w:r w:rsidR="00F97871" w:rsidRPr="00F97871">
            <w:rPr>
              <w:noProof/>
            </w:rPr>
            <w:t xml:space="preserve"> Ruler, and Fredriksson 2009</w:t>
          </w:r>
          <w:r w:rsidRPr="00F97871">
            <w:rPr>
              <w:noProof/>
            </w:rPr>
            <w:t>)</w:t>
          </w:r>
          <w:r w:rsidRPr="00F97871">
            <w:fldChar w:fldCharType="end"/>
          </w:r>
          <w:r w:rsidRPr="00F97871">
            <w:t xml:space="preserve"> menjadi konstruksi realitas atas representasi organisasi untuk mendapatkan legitimasi sosial dari publik. Ketika mendapatkan legitimasi sosial, maka organisasi tersebut telah mendapatkan perhatian penuh dari publik. Hubungan antara organisasi dengan publik menjadi sangat penting, karena menjaga hubungan yang saling menguntungkan diantara keduanya merupakan apa yang Coombs Holladay (2007</w:t>
          </w:r>
          <w:r w:rsidR="00F97871" w:rsidRPr="00F97871">
            <w:t>,</w:t>
          </w:r>
          <w:r w:rsidRPr="00F97871">
            <w:t xml:space="preserve"> dalam </w:t>
          </w:r>
          <w:r w:rsidRPr="00F97871">
            <w:fldChar w:fldCharType="begin" w:fldLock="1"/>
          </w:r>
          <w:r w:rsidRPr="00F97871">
            <w:instrText>ADDIN CSL_CITATION {"citationItems":[{"id":"ITEM-1","itemData":{"ISBN":"9781439082577","abstract":"MEDIA NOW empowers you to think critically about the media and its effects on culture by providing a thorough understanding of how media technologies develop, operate, converge, and affect society. MEDIA NOW prepares you for encounters in the expanding fields of the Internet, interactive media, and traditional media industries through engaging, up-to-date material that covers the essential history, theories, concepts, and technical knowledge you need to thrive. Extensively updated in a new seventh edition, MEDIA NOW provides a comprehensive introduction to today's global media environment and ongoing developments in technology, culture, and critical theory that continue to transform this rapidly evolving industry and affect our daily lives.","author":[{"dropping-particle":"","family":"Straubhaar","given":"Joseph","non-dropping-particle":"","parse-names":false,"suffix":""},{"dropping-particle":"","family":"Larose","given":"Robert","non-dropping-particle":"","parse-names":false,"suffix":""},{"dropping-particle":"","family":"Davenport","given":"Lucinda","non-dropping-particle":"","parse-names":false,"suffix":""}],"container-title":"Michael Rosenberg","edition":"Seventh Ed","id":"ITEM-1","issued":{"date-parts":[["2012"]]},"number-of-pages":"594","publisher-place":"Boston","title":"Media Now: Understanding Media, Culture, and Technology","type":"book"},"locator":"295","uris":["http://www.mendeley.com/documents/?uuid=e4e75687-7374-4fea-94f0-9f7a960d65a7"]}],"mendeley":{"formattedCitation":"(Straubhaar, Larose, and Davenport 2012, 295)","manualFormatting":"Straubhaar, Larose, and Davenport 2012, 295)","plainTextFormattedCitation":"(Straubhaar, Larose, and Davenport 2012, 295)","previouslyFormattedCitation":"(Straubhaar, Larose, and Davenport 2012, 295)"},"properties":{"noteIndex":0},"schema":"https://github.com/citation-style-language/schema/raw/master/csl-citation.json"}</w:instrText>
          </w:r>
          <w:r w:rsidRPr="00F97871">
            <w:fldChar w:fldCharType="separate"/>
          </w:r>
          <w:r w:rsidRPr="00F97871">
            <w:rPr>
              <w:noProof/>
            </w:rPr>
            <w:t>Straubhaar,</w:t>
          </w:r>
          <w:r w:rsidR="00F97871" w:rsidRPr="00F97871">
            <w:rPr>
              <w:noProof/>
            </w:rPr>
            <w:t xml:space="preserve"> Larose, and Davenport 2012</w:t>
          </w:r>
          <w:r w:rsidRPr="00F97871">
            <w:rPr>
              <w:noProof/>
            </w:rPr>
            <w:t>)</w:t>
          </w:r>
          <w:r w:rsidRPr="00F97871">
            <w:fldChar w:fldCharType="end"/>
          </w:r>
          <w:r w:rsidRPr="00F97871">
            <w:t xml:space="preserve"> sebut sebagai hal yang paling krusial dilakukan oleh PR dewasa ini. Hal inilah yang menjadikan fungsi PR dari masa ke masa, sebagai kunci utama keberhasilan relasi yang terbangun antara organisasi dengan publiknya.</w:t>
          </w:r>
        </w:p>
        <w:p w:rsidR="00295838" w:rsidRPr="00F97871" w:rsidRDefault="00295838" w:rsidP="00F97871">
          <w:pPr>
            <w:spacing w:after="120" w:line="276" w:lineRule="auto"/>
            <w:ind w:firstLine="720"/>
            <w:jc w:val="both"/>
          </w:pPr>
          <w:r w:rsidRPr="00F97871">
            <w:t xml:space="preserve">Cutlip, Center, dan Broom (dalam </w:t>
          </w:r>
          <w:r w:rsidRPr="00F97871">
            <w:fldChar w:fldCharType="begin" w:fldLock="1"/>
          </w:r>
          <w:r w:rsidRPr="00F97871">
            <w:instrText>ADDIN CSL_CITATION {"citationItems":[{"id":"ITEM-1","itemData":{"ISBN":"9781439082577","abstract":"MEDIA NOW empowers you to think critically about the media and its effects on culture by providing a thorough understanding of how media technologies develop, operate, converge, and affect society. MEDIA NOW prepares you for encounters in the expanding fields of the Internet, interactive media, and traditional media industries through engaging, up-to-date material that covers the essential history, theories, concepts, and technical knowledge you need to thrive. Extensively updated in a new seventh edition, MEDIA NOW provides a comprehensive introduction to today's global media environment and ongoing developments in technology, culture, and critical theory that continue to transform this rapidly evolving industry and affect our daily lives.","author":[{"dropping-particle":"","family":"Straubhaar","given":"Joseph","non-dropping-particle":"","parse-names":false,"suffix":""},{"dropping-particle":"","family":"Larose","given":"Robert","non-dropping-particle":"","parse-names":false,"suffix":""},{"dropping-particle":"","family":"Davenport","given":"Lucinda","non-dropping-particle":"","parse-names":false,"suffix":""}],"container-title":"Michael Rosenberg","edition":"Seventh Ed","id":"ITEM-1","issued":{"date-parts":[["2012"]]},"number-of-pages":"594","publisher-place":"Boston","title":"Media Now: Understanding Media, Culture, and Technology","type":"book"},"locator":"295","uris":["http://www.mendeley.com/documents/?uuid=e4e75687-7374-4fea-94f0-9f7a960d65a7"]}],"mendeley":{"formattedCitation":"(Straubhaar, Larose, and Davenport 2012, 295)","manualFormatting":"Straubhaar, Larose, and Davenport 2012, 295)","plainTextFormattedCitation":"(Straubhaar, Larose, and Davenport 2012, 295)","previouslyFormattedCitation":"(Straubhaar, Larose, and Davenport 2012, 295)"},"properties":{"noteIndex":0},"schema":"https://github.com/citation-style-language/schema/raw/master/csl-citation.json"}</w:instrText>
          </w:r>
          <w:r w:rsidRPr="00F97871">
            <w:fldChar w:fldCharType="separate"/>
          </w:r>
          <w:r w:rsidRPr="00F97871">
            <w:rPr>
              <w:noProof/>
            </w:rPr>
            <w:t>Straubhaar,</w:t>
          </w:r>
          <w:r w:rsidR="00F97871" w:rsidRPr="00F97871">
            <w:rPr>
              <w:noProof/>
            </w:rPr>
            <w:t xml:space="preserve"> Larose, and Davenport 2012</w:t>
          </w:r>
          <w:r w:rsidRPr="00F97871">
            <w:rPr>
              <w:noProof/>
            </w:rPr>
            <w:t>)</w:t>
          </w:r>
          <w:r w:rsidRPr="00F97871">
            <w:fldChar w:fldCharType="end"/>
          </w:r>
          <w:r w:rsidRPr="00F97871">
            <w:t xml:space="preserve"> mendefinisikan PR sebagai fungsi manajemen dalam mengidentifikasi, menetapkan serta memelihara hubungan yang saling menguntungkan antara organisasi dengan publik yang menentukan kesuksesan atau kehancuran sebuah organisasi. Maka dari itu, James E. Grunig </w:t>
          </w:r>
          <w:r w:rsidRPr="00F97871">
            <w:fldChar w:fldCharType="begin" w:fldLock="1"/>
          </w:r>
          <w:r w:rsidRPr="00F97871">
            <w:instrText>ADDIN CSL_CITATION {"citationItems":[{"id":"ITEM-1","itemData":{"ISBN":"9781439082577","abstract":"MEDIA NOW empowers you to think critically about the media and its effects on culture by providing a thorough understanding of how media technologies develop, operate, converge, and affect society. MEDIA NOW prepares you for encounters in the expanding fields of the Internet, interactive media, and traditional media industries through engaging, up-to-date material that covers the essential history, theories, concepts, and technical knowledge you need to thrive. Extensively updated in a new seventh edition, MEDIA NOW provides a comprehensive introduction to today's global media environment and ongoing developments in technology, culture, and critical theory that continue to transform this rapidly evolving industry and affect our daily lives.","author":[{"dropping-particle":"","family":"Straubhaar","given":"Joseph","non-dropping-particle":"","parse-names":false,"suffix":""},{"dropping-particle":"","family":"Larose","given":"Robert","non-dropping-particle":"","parse-names":false,"suffix":""},{"dropping-particle":"","family":"Davenport","given":"Lucinda","non-dropping-particle":"","parse-names":false,"suffix":""}],"container-title":"Michael Rosenberg","edition":"Seventh Ed","id":"ITEM-1","issued":{"date-parts":[["2012"]]},"number-of-pages":"594","publisher-place":"Boston","title":"Media Now: Understanding Media, Culture, and Technology","type":"book"},"locator":"300","uris":["http://www.mendeley.com/documents/?uuid=e4e75687-7374-4fea-94f0-9f7a960d65a7"]}],"mendeley":{"formattedCitation":"(Straubhaar, Larose, and Davenport 2012, 300)","manualFormatting":"(dalam Straubhaar, Larose, and Davenport 2012, 300)","plainTextFormattedCitation":"(Straubhaar, Larose, and Davenport 2012, 300)","previouslyFormattedCitation":"(Straubhaar, Larose, and Davenport 2012, 300)"},"properties":{"noteIndex":0},"schema":"https://github.com/citation-style-language/schema/raw/master/csl-citation.json"}</w:instrText>
          </w:r>
          <w:r w:rsidRPr="00F97871">
            <w:fldChar w:fldCharType="separate"/>
          </w:r>
          <w:r w:rsidRPr="00F97871">
            <w:rPr>
              <w:noProof/>
            </w:rPr>
            <w:t>(dalam Straubhaar,</w:t>
          </w:r>
          <w:r w:rsidR="00F97871" w:rsidRPr="00F97871">
            <w:rPr>
              <w:noProof/>
            </w:rPr>
            <w:t xml:space="preserve"> Larose, and Davenport 2012</w:t>
          </w:r>
          <w:r w:rsidRPr="00F97871">
            <w:rPr>
              <w:noProof/>
            </w:rPr>
            <w:t>)</w:t>
          </w:r>
          <w:r w:rsidRPr="00F97871">
            <w:fldChar w:fldCharType="end"/>
          </w:r>
          <w:r w:rsidRPr="00F97871">
            <w:t xml:space="preserve"> menetapkan 4 model komunikasi yang dapat digunakan praktisi PR untuk menjangkau publiknya. Adapun keempat model tersebut diantaranya adalah:</w:t>
          </w:r>
        </w:p>
        <w:p w:rsidR="00937704" w:rsidRDefault="00295838" w:rsidP="00937704">
          <w:pPr>
            <w:spacing w:line="276" w:lineRule="auto"/>
            <w:ind w:left="-90"/>
            <w:jc w:val="center"/>
            <w:rPr>
              <w:sz w:val="20"/>
            </w:rPr>
          </w:pPr>
          <w:r w:rsidRPr="00F97871">
            <w:rPr>
              <w:sz w:val="20"/>
            </w:rPr>
            <w:t>Tabel 1. Empat Model PR James E. Grunig</w:t>
          </w:r>
          <w:r w:rsidR="00937704">
            <w:rPr>
              <w:sz w:val="20"/>
            </w:rPr>
            <w:t xml:space="preserve"> </w:t>
          </w:r>
        </w:p>
        <w:p w:rsidR="00295838" w:rsidRPr="00F97871" w:rsidRDefault="00295838" w:rsidP="00937704">
          <w:pPr>
            <w:spacing w:line="276" w:lineRule="auto"/>
            <w:ind w:left="-90"/>
            <w:jc w:val="center"/>
          </w:pPr>
          <w:r w:rsidRPr="00F97871">
            <w:rPr>
              <w:sz w:val="20"/>
            </w:rPr>
            <w:fldChar w:fldCharType="begin" w:fldLock="1"/>
          </w:r>
          <w:r w:rsidRPr="00F97871">
            <w:rPr>
              <w:sz w:val="20"/>
            </w:rPr>
            <w:instrText>ADDIN CSL_CITATION {"citationItems":[{"id":"ITEM-1","itemData":{"ISBN":"9781439082577","abstract":"MEDIA NOW empowers you to think critically about the media and its effects on culture by providing a thorough understanding of how media technologies develop, operate, converge, and affect society. MEDIA NOW prepares you for encounters in the expanding fields of the Internet, interactive media, and traditional media industries through engaging, up-to-date material that covers the essential history, theories, concepts, and technical knowledge you need to thrive. Extensively updated in a new seventh edition, MEDIA NOW provides a comprehensive introduction to today's global media environment and ongoing developments in technology, culture, and critical theory that continue to transform this rapidly evolving industry and affect our daily lives.","author":[{"dropping-particle":"","family":"Straubhaar","given":"Joseph","non-dropping-particle":"","parse-names":false,"suffix":""},{"dropping-particle":"","family":"Larose","given":"Robert","non-dropping-particle":"","parse-names":false,"suffix":""},{"dropping-particle":"","family":"Davenport","given":"Lucinda","non-dropping-particle":"","parse-names":false,"suffix":""}],"container-title":"Michael Rosenberg","edition":"Seventh Ed","id":"ITEM-1","issued":{"date-parts":[["2012"]]},"number-of-pages":"594","publisher-place":"Boston","title":"Media Now: Understanding Media, Culture, and Technology","type":"book"},"locator":"300","uris":["http://www.mendeley.com/documents/?uuid=e4e75687-7374-4fea-94f0-9f7a960d65a7"]}],"mendeley":{"formattedCitation":"(Straubhaar, Larose, and Davenport 2012, 300)","manualFormatting":"(dalam Straubhaar, Larose, and Davenport 2012, 300)","plainTextFormattedCitation":"(Straubhaar, Larose, and Davenport 2012, 300)","previouslyFormattedCitation":"(Straubhaar, Larose, and Davenport 2012, 300)"},"properties":{"noteIndex":0},"schema":"https://github.com/citation-style-language/schema/raw/master/csl-citation.json"}</w:instrText>
          </w:r>
          <w:r w:rsidRPr="00F97871">
            <w:rPr>
              <w:sz w:val="20"/>
            </w:rPr>
            <w:fldChar w:fldCharType="separate"/>
          </w:r>
          <w:r w:rsidRPr="00F97871">
            <w:rPr>
              <w:noProof/>
              <w:sz w:val="20"/>
            </w:rPr>
            <w:t>(dalam Straubhaar, Larose, and Davenport 2012)</w:t>
          </w:r>
          <w:r w:rsidRPr="00F97871">
            <w:rPr>
              <w:sz w:val="20"/>
            </w:rPr>
            <w:fldChar w:fldCharType="end"/>
          </w:r>
        </w:p>
        <w:tbl>
          <w:tblPr>
            <w:tblW w:w="4489" w:type="dxa"/>
            <w:tblInd w:w="108" w:type="dxa"/>
            <w:tblLayout w:type="fixed"/>
            <w:tblLook w:val="04A0" w:firstRow="1" w:lastRow="0" w:firstColumn="1" w:lastColumn="0" w:noHBand="0" w:noVBand="1"/>
          </w:tblPr>
          <w:tblGrid>
            <w:gridCol w:w="463"/>
            <w:gridCol w:w="1260"/>
            <w:gridCol w:w="1260"/>
            <w:gridCol w:w="1506"/>
          </w:tblGrid>
          <w:tr w:rsidR="00F97871" w:rsidRPr="00F97871" w:rsidTr="00F97871">
            <w:tc>
              <w:tcPr>
                <w:tcW w:w="463" w:type="dxa"/>
                <w:tcBorders>
                  <w:top w:val="double" w:sz="4" w:space="0" w:color="auto"/>
                  <w:bottom w:val="double" w:sz="4" w:space="0" w:color="auto"/>
                </w:tcBorders>
                <w:shd w:val="clear" w:color="auto" w:fill="auto"/>
                <w:vAlign w:val="center"/>
              </w:tcPr>
              <w:p w:rsidR="00295838" w:rsidRPr="00F97871" w:rsidRDefault="00295838" w:rsidP="00F97871">
                <w:pPr>
                  <w:spacing w:line="276" w:lineRule="auto"/>
                  <w:jc w:val="center"/>
                  <w:rPr>
                    <w:sz w:val="20"/>
                  </w:rPr>
                </w:pPr>
                <w:r w:rsidRPr="00F97871">
                  <w:rPr>
                    <w:sz w:val="20"/>
                  </w:rPr>
                  <w:t>No</w:t>
                </w:r>
              </w:p>
            </w:tc>
            <w:tc>
              <w:tcPr>
                <w:tcW w:w="1260" w:type="dxa"/>
                <w:tcBorders>
                  <w:top w:val="double" w:sz="4" w:space="0" w:color="auto"/>
                  <w:bottom w:val="double" w:sz="4" w:space="0" w:color="auto"/>
                </w:tcBorders>
                <w:shd w:val="clear" w:color="auto" w:fill="auto"/>
                <w:vAlign w:val="center"/>
              </w:tcPr>
              <w:p w:rsidR="00295838" w:rsidRPr="00F97871" w:rsidRDefault="00295838" w:rsidP="00F97871">
                <w:pPr>
                  <w:spacing w:line="276" w:lineRule="auto"/>
                  <w:jc w:val="center"/>
                  <w:rPr>
                    <w:sz w:val="20"/>
                  </w:rPr>
                </w:pPr>
                <w:r w:rsidRPr="00F97871">
                  <w:rPr>
                    <w:sz w:val="20"/>
                  </w:rPr>
                  <w:t>Model</w:t>
                </w:r>
              </w:p>
            </w:tc>
            <w:tc>
              <w:tcPr>
                <w:tcW w:w="1260" w:type="dxa"/>
                <w:tcBorders>
                  <w:top w:val="double" w:sz="4" w:space="0" w:color="auto"/>
                  <w:bottom w:val="double" w:sz="4" w:space="0" w:color="auto"/>
                </w:tcBorders>
                <w:shd w:val="clear" w:color="auto" w:fill="auto"/>
                <w:vAlign w:val="center"/>
              </w:tcPr>
              <w:p w:rsidR="00295838" w:rsidRPr="00F97871" w:rsidRDefault="00295838" w:rsidP="00F97871">
                <w:pPr>
                  <w:spacing w:line="276" w:lineRule="auto"/>
                  <w:jc w:val="center"/>
                  <w:rPr>
                    <w:sz w:val="20"/>
                  </w:rPr>
                </w:pPr>
                <w:r w:rsidRPr="00F97871">
                  <w:rPr>
                    <w:sz w:val="20"/>
                  </w:rPr>
                  <w:t>Pola Komunikasi</w:t>
                </w:r>
              </w:p>
            </w:tc>
            <w:tc>
              <w:tcPr>
                <w:tcW w:w="1506" w:type="dxa"/>
                <w:tcBorders>
                  <w:top w:val="double" w:sz="4" w:space="0" w:color="auto"/>
                  <w:bottom w:val="double" w:sz="4" w:space="0" w:color="auto"/>
                </w:tcBorders>
                <w:shd w:val="clear" w:color="auto" w:fill="auto"/>
                <w:vAlign w:val="center"/>
              </w:tcPr>
              <w:p w:rsidR="00295838" w:rsidRPr="00F97871" w:rsidRDefault="00295838" w:rsidP="00F97871">
                <w:pPr>
                  <w:spacing w:line="276" w:lineRule="auto"/>
                  <w:jc w:val="center"/>
                  <w:rPr>
                    <w:sz w:val="20"/>
                  </w:rPr>
                </w:pPr>
                <w:r w:rsidRPr="00F97871">
                  <w:rPr>
                    <w:sz w:val="20"/>
                  </w:rPr>
                  <w:t>Tujuan</w:t>
                </w:r>
              </w:p>
            </w:tc>
          </w:tr>
          <w:tr w:rsidR="00295838" w:rsidRPr="00F97871" w:rsidTr="00F97871">
            <w:tc>
              <w:tcPr>
                <w:tcW w:w="463" w:type="dxa"/>
                <w:tcBorders>
                  <w:top w:val="double" w:sz="4" w:space="0" w:color="auto"/>
                </w:tcBorders>
                <w:shd w:val="clear" w:color="auto" w:fill="auto"/>
              </w:tcPr>
              <w:p w:rsidR="00295838" w:rsidRPr="00F97871" w:rsidRDefault="00295838" w:rsidP="00F97871">
                <w:pPr>
                  <w:spacing w:line="276" w:lineRule="auto"/>
                  <w:rPr>
                    <w:sz w:val="20"/>
                  </w:rPr>
                </w:pPr>
                <w:r w:rsidRPr="00F97871">
                  <w:rPr>
                    <w:sz w:val="20"/>
                  </w:rPr>
                  <w:t>1.</w:t>
                </w:r>
              </w:p>
            </w:tc>
            <w:tc>
              <w:tcPr>
                <w:tcW w:w="1260" w:type="dxa"/>
                <w:tcBorders>
                  <w:top w:val="double" w:sz="4" w:space="0" w:color="auto"/>
                </w:tcBorders>
                <w:shd w:val="clear" w:color="auto" w:fill="auto"/>
              </w:tcPr>
              <w:p w:rsidR="00295838" w:rsidRPr="00F97871" w:rsidRDefault="00295838" w:rsidP="00F97871">
                <w:pPr>
                  <w:spacing w:line="276" w:lineRule="auto"/>
                  <w:rPr>
                    <w:i/>
                    <w:sz w:val="20"/>
                  </w:rPr>
                </w:pPr>
                <w:r w:rsidRPr="00F97871">
                  <w:rPr>
                    <w:i/>
                    <w:sz w:val="20"/>
                  </w:rPr>
                  <w:t>Press Agentry/</w:t>
                </w:r>
                <w:r w:rsidR="00F97871" w:rsidRPr="00F97871">
                  <w:rPr>
                    <w:i/>
                    <w:sz w:val="20"/>
                  </w:rPr>
                  <w:t xml:space="preserve"> </w:t>
                </w:r>
                <w:r w:rsidRPr="00F97871">
                  <w:rPr>
                    <w:i/>
                    <w:sz w:val="20"/>
                  </w:rPr>
                  <w:t>Publicity</w:t>
                </w:r>
              </w:p>
            </w:tc>
            <w:tc>
              <w:tcPr>
                <w:tcW w:w="1260" w:type="dxa"/>
                <w:tcBorders>
                  <w:top w:val="double" w:sz="4" w:space="0" w:color="auto"/>
                </w:tcBorders>
                <w:shd w:val="clear" w:color="auto" w:fill="auto"/>
              </w:tcPr>
              <w:p w:rsidR="00295838" w:rsidRPr="00F97871" w:rsidRDefault="00295838" w:rsidP="00F97871">
                <w:pPr>
                  <w:spacing w:line="276" w:lineRule="auto"/>
                  <w:rPr>
                    <w:sz w:val="20"/>
                  </w:rPr>
                </w:pPr>
                <w:r w:rsidRPr="00F97871">
                  <w:rPr>
                    <w:sz w:val="20"/>
                  </w:rPr>
                  <w:t>Satu arah</w:t>
                </w:r>
              </w:p>
            </w:tc>
            <w:tc>
              <w:tcPr>
                <w:tcW w:w="1506" w:type="dxa"/>
                <w:tcBorders>
                  <w:top w:val="double" w:sz="4" w:space="0" w:color="auto"/>
                </w:tcBorders>
                <w:shd w:val="clear" w:color="auto" w:fill="auto"/>
              </w:tcPr>
              <w:p w:rsidR="00295838" w:rsidRPr="00F97871" w:rsidRDefault="00295838" w:rsidP="00F97871">
                <w:pPr>
                  <w:spacing w:line="276" w:lineRule="auto"/>
                  <w:rPr>
                    <w:sz w:val="20"/>
                  </w:rPr>
                </w:pPr>
                <w:r w:rsidRPr="00F97871">
                  <w:rPr>
                    <w:sz w:val="20"/>
                  </w:rPr>
                  <w:t>Untuk memanipulasi opini dan perilaku publik</w:t>
                </w:r>
              </w:p>
            </w:tc>
          </w:tr>
          <w:tr w:rsidR="00295838" w:rsidRPr="00F97871" w:rsidTr="00F97871">
            <w:tc>
              <w:tcPr>
                <w:tcW w:w="463" w:type="dxa"/>
                <w:shd w:val="clear" w:color="auto" w:fill="auto"/>
              </w:tcPr>
              <w:p w:rsidR="00295838" w:rsidRPr="00F97871" w:rsidRDefault="00295838" w:rsidP="00F97871">
                <w:pPr>
                  <w:spacing w:line="276" w:lineRule="auto"/>
                  <w:rPr>
                    <w:sz w:val="20"/>
                  </w:rPr>
                </w:pPr>
                <w:r w:rsidRPr="00F97871">
                  <w:rPr>
                    <w:sz w:val="20"/>
                  </w:rPr>
                  <w:t>2.</w:t>
                </w:r>
              </w:p>
            </w:tc>
            <w:tc>
              <w:tcPr>
                <w:tcW w:w="1260" w:type="dxa"/>
                <w:shd w:val="clear" w:color="auto" w:fill="auto"/>
              </w:tcPr>
              <w:p w:rsidR="00295838" w:rsidRPr="00F97871" w:rsidRDefault="00295838" w:rsidP="00F97871">
                <w:pPr>
                  <w:spacing w:line="276" w:lineRule="auto"/>
                  <w:rPr>
                    <w:i/>
                    <w:sz w:val="20"/>
                  </w:rPr>
                </w:pPr>
                <w:r w:rsidRPr="00F97871">
                  <w:rPr>
                    <w:i/>
                    <w:sz w:val="20"/>
                  </w:rPr>
                  <w:t>Public Information/Journalism</w:t>
                </w:r>
              </w:p>
            </w:tc>
            <w:tc>
              <w:tcPr>
                <w:tcW w:w="1260" w:type="dxa"/>
                <w:shd w:val="clear" w:color="auto" w:fill="auto"/>
              </w:tcPr>
              <w:p w:rsidR="00295838" w:rsidRPr="00F97871" w:rsidRDefault="00295838" w:rsidP="00F97871">
                <w:pPr>
                  <w:spacing w:line="276" w:lineRule="auto"/>
                  <w:rPr>
                    <w:sz w:val="20"/>
                  </w:rPr>
                </w:pPr>
                <w:r w:rsidRPr="00F97871">
                  <w:rPr>
                    <w:sz w:val="20"/>
                  </w:rPr>
                  <w:t>Satu arah</w:t>
                </w:r>
              </w:p>
            </w:tc>
            <w:tc>
              <w:tcPr>
                <w:tcW w:w="1506" w:type="dxa"/>
                <w:shd w:val="clear" w:color="auto" w:fill="auto"/>
              </w:tcPr>
              <w:p w:rsidR="00295838" w:rsidRPr="00F97871" w:rsidRDefault="00295838" w:rsidP="00F97871">
                <w:pPr>
                  <w:spacing w:line="276" w:lineRule="auto"/>
                  <w:rPr>
                    <w:sz w:val="20"/>
                  </w:rPr>
                </w:pPr>
                <w:r w:rsidRPr="00F97871">
                  <w:rPr>
                    <w:sz w:val="20"/>
                  </w:rPr>
                  <w:t>Untuk mendiseminasikan informasi pada publik</w:t>
                </w:r>
              </w:p>
            </w:tc>
          </w:tr>
          <w:tr w:rsidR="00295838" w:rsidRPr="00F97871" w:rsidTr="00F97871">
            <w:tc>
              <w:tcPr>
                <w:tcW w:w="463" w:type="dxa"/>
                <w:shd w:val="clear" w:color="auto" w:fill="auto"/>
              </w:tcPr>
              <w:p w:rsidR="00295838" w:rsidRPr="00F97871" w:rsidRDefault="00295838" w:rsidP="00F97871">
                <w:pPr>
                  <w:spacing w:line="276" w:lineRule="auto"/>
                  <w:rPr>
                    <w:sz w:val="20"/>
                  </w:rPr>
                </w:pPr>
                <w:r w:rsidRPr="00F97871">
                  <w:rPr>
                    <w:sz w:val="20"/>
                  </w:rPr>
                  <w:t>3.</w:t>
                </w:r>
              </w:p>
            </w:tc>
            <w:tc>
              <w:tcPr>
                <w:tcW w:w="1260" w:type="dxa"/>
                <w:shd w:val="clear" w:color="auto" w:fill="auto"/>
              </w:tcPr>
              <w:p w:rsidR="00295838" w:rsidRPr="00F97871" w:rsidRDefault="00295838" w:rsidP="00F97871">
                <w:pPr>
                  <w:spacing w:line="276" w:lineRule="auto"/>
                  <w:rPr>
                    <w:i/>
                    <w:sz w:val="20"/>
                  </w:rPr>
                </w:pPr>
                <w:r w:rsidRPr="00F97871">
                  <w:rPr>
                    <w:i/>
                    <w:sz w:val="20"/>
                  </w:rPr>
                  <w:t>Two-way Asymmetric</w:t>
                </w:r>
              </w:p>
            </w:tc>
            <w:tc>
              <w:tcPr>
                <w:tcW w:w="1260" w:type="dxa"/>
                <w:shd w:val="clear" w:color="auto" w:fill="auto"/>
              </w:tcPr>
              <w:p w:rsidR="00295838" w:rsidRPr="00F97871" w:rsidRDefault="00295838" w:rsidP="00F97871">
                <w:pPr>
                  <w:spacing w:line="276" w:lineRule="auto"/>
                  <w:rPr>
                    <w:sz w:val="20"/>
                  </w:rPr>
                </w:pPr>
                <w:r w:rsidRPr="00F97871">
                  <w:rPr>
                    <w:sz w:val="20"/>
                  </w:rPr>
                  <w:t>Dua arah</w:t>
                </w:r>
              </w:p>
            </w:tc>
            <w:tc>
              <w:tcPr>
                <w:tcW w:w="1506" w:type="dxa"/>
                <w:shd w:val="clear" w:color="auto" w:fill="auto"/>
              </w:tcPr>
              <w:p w:rsidR="00295838" w:rsidRPr="00F97871" w:rsidRDefault="00295838" w:rsidP="00F97871">
                <w:pPr>
                  <w:spacing w:line="276" w:lineRule="auto"/>
                  <w:rPr>
                    <w:sz w:val="20"/>
                  </w:rPr>
                </w:pPr>
                <w:r w:rsidRPr="00F97871">
                  <w:rPr>
                    <w:sz w:val="20"/>
                  </w:rPr>
                  <w:t>Untuk mempersuasi dan memahami bagaimana publik bereaksi</w:t>
                </w:r>
              </w:p>
            </w:tc>
          </w:tr>
          <w:tr w:rsidR="00295838" w:rsidRPr="00F97871" w:rsidTr="00F97871">
            <w:tc>
              <w:tcPr>
                <w:tcW w:w="463" w:type="dxa"/>
                <w:tcBorders>
                  <w:bottom w:val="double" w:sz="4" w:space="0" w:color="auto"/>
                </w:tcBorders>
                <w:shd w:val="clear" w:color="auto" w:fill="auto"/>
              </w:tcPr>
              <w:p w:rsidR="00295838" w:rsidRPr="00F97871" w:rsidRDefault="00295838" w:rsidP="00F97871">
                <w:pPr>
                  <w:spacing w:line="276" w:lineRule="auto"/>
                  <w:rPr>
                    <w:sz w:val="20"/>
                  </w:rPr>
                </w:pPr>
                <w:r w:rsidRPr="00F97871">
                  <w:rPr>
                    <w:sz w:val="20"/>
                  </w:rPr>
                  <w:t>4.</w:t>
                </w:r>
              </w:p>
            </w:tc>
            <w:tc>
              <w:tcPr>
                <w:tcW w:w="1260" w:type="dxa"/>
                <w:tcBorders>
                  <w:bottom w:val="double" w:sz="4" w:space="0" w:color="auto"/>
                </w:tcBorders>
                <w:shd w:val="clear" w:color="auto" w:fill="auto"/>
              </w:tcPr>
              <w:p w:rsidR="00295838" w:rsidRPr="00F97871" w:rsidRDefault="00295838" w:rsidP="00F97871">
                <w:pPr>
                  <w:spacing w:line="276" w:lineRule="auto"/>
                  <w:rPr>
                    <w:i/>
                    <w:sz w:val="20"/>
                  </w:rPr>
                </w:pPr>
                <w:r w:rsidRPr="00F97871">
                  <w:rPr>
                    <w:i/>
                    <w:sz w:val="20"/>
                  </w:rPr>
                  <w:t>Two-way Symmetric</w:t>
                </w:r>
              </w:p>
            </w:tc>
            <w:tc>
              <w:tcPr>
                <w:tcW w:w="1260" w:type="dxa"/>
                <w:tcBorders>
                  <w:bottom w:val="double" w:sz="4" w:space="0" w:color="auto"/>
                </w:tcBorders>
                <w:shd w:val="clear" w:color="auto" w:fill="auto"/>
              </w:tcPr>
              <w:p w:rsidR="00295838" w:rsidRPr="00F97871" w:rsidRDefault="00295838" w:rsidP="00F97871">
                <w:pPr>
                  <w:spacing w:line="276" w:lineRule="auto"/>
                  <w:rPr>
                    <w:sz w:val="20"/>
                  </w:rPr>
                </w:pPr>
                <w:r w:rsidRPr="00F97871">
                  <w:rPr>
                    <w:sz w:val="20"/>
                  </w:rPr>
                  <w:t>Dua arah</w:t>
                </w:r>
              </w:p>
            </w:tc>
            <w:tc>
              <w:tcPr>
                <w:tcW w:w="1506" w:type="dxa"/>
                <w:tcBorders>
                  <w:bottom w:val="double" w:sz="4" w:space="0" w:color="auto"/>
                </w:tcBorders>
                <w:shd w:val="clear" w:color="auto" w:fill="auto"/>
              </w:tcPr>
              <w:p w:rsidR="00295838" w:rsidRPr="00F97871" w:rsidRDefault="00295838" w:rsidP="00F97871">
                <w:pPr>
                  <w:spacing w:line="276" w:lineRule="auto"/>
                  <w:rPr>
                    <w:sz w:val="20"/>
                  </w:rPr>
                </w:pPr>
                <w:r w:rsidRPr="00F97871">
                  <w:rPr>
                    <w:sz w:val="20"/>
                  </w:rPr>
                  <w:t>Untuk meningkatkan pemahaman yang sama dengan publik dan mencari solusi yang menguntungkan keduanya</w:t>
                </w:r>
              </w:p>
            </w:tc>
          </w:tr>
        </w:tbl>
        <w:p w:rsidR="00295838" w:rsidRPr="00F97871" w:rsidRDefault="00295838" w:rsidP="00F97871">
          <w:pPr>
            <w:spacing w:before="120" w:line="276" w:lineRule="auto"/>
            <w:jc w:val="both"/>
          </w:pPr>
          <w:r w:rsidRPr="00F97871">
            <w:tab/>
            <w:t>Keempat model tersebut menjelaskan bagaimana fungsi PR pada akhirnya berevolusi. Pada awalnya PR hanya difungsikan untuk publisitas kemudian beralih menjadi fungsi manajemen yang lebih interaktif dengan publik. Dimana publik melalui saluran komunikasi tertentu, dapat memberikan kontribusi dalam pengembangan organisasi ke arah yang lebih baik. Berangkat dari model tersebut, publik dan pemilihan pola komunikasi menjadi elemen yang krusial dalam menentukan keberhasilan sebuah organisasi.</w:t>
          </w:r>
        </w:p>
        <w:p w:rsidR="00295838" w:rsidRPr="00F97871" w:rsidRDefault="00295838" w:rsidP="00F97871">
          <w:pPr>
            <w:spacing w:line="276" w:lineRule="auto"/>
            <w:ind w:firstLine="540"/>
            <w:jc w:val="both"/>
          </w:pPr>
          <w:r w:rsidRPr="00F97871">
            <w:tab/>
            <w:t xml:space="preserve">Akan tetapi seiring dengan disrupsi teknologi di setiap era industri, pola komunikasi dua arah tidak lagi di anggap cukup untuk memelihara hubungan organisasi dengan publik. Jika sebelumnya pola yang terbangun masih bersifat </w:t>
          </w:r>
          <w:r w:rsidRPr="00F97871">
            <w:rPr>
              <w:i/>
            </w:rPr>
            <w:t>one-way communication</w:t>
          </w:r>
          <w:r w:rsidRPr="00F97871">
            <w:t xml:space="preserve">, kini berubah tidak hanya menjadi </w:t>
          </w:r>
          <w:r w:rsidRPr="00F97871">
            <w:rPr>
              <w:i/>
            </w:rPr>
            <w:t xml:space="preserve">two-way communication </w:t>
          </w:r>
          <w:r w:rsidRPr="00F97871">
            <w:t xml:space="preserve">tetapi juga menjadi </w:t>
          </w:r>
          <w:r w:rsidRPr="00F97871">
            <w:rPr>
              <w:i/>
            </w:rPr>
            <w:t>multi-way communication</w:t>
          </w:r>
          <w:r w:rsidRPr="00F97871">
            <w:t xml:space="preserve">. Chaaban &amp; Sezgin </w:t>
          </w:r>
          <w:r w:rsidRPr="00F97871">
            <w:fldChar w:fldCharType="begin" w:fldLock="1"/>
          </w:r>
          <w:r w:rsidRPr="00F97871">
            <w:instrText>ADDIN CSL_CITATION {"citationItems":[{"id":"ITEM-1","itemData":{"DOI":"10.1561/0100000081","ISSN":"1567-2190","author":[{"dropping-particle":"","family":"Chaaban","given":"Anas","non-dropping-particle":"","parse-names":false,"suffix":""},{"dropping-particle":"","family":"Sezgin","given":"Aydin","non-dropping-particle":"","parse-names":false,"suffix":""}],"container-title":"Foundations and Trends® in Communications and Information Theory","id":"ITEM-1","issue":"3-4","issued":{"date-parts":[["2015"]]},"page":"185-371","title":"Multi-way Communications: An Information Theoretic Perspective","type":"article-journal","volume":"12"},"locator":"01","uris":["http://www.mendeley.com/documents/?uuid=902abcb0-ec2c-44c0-86e3-fe7e97589ecd"]}],"mendeley":{"formattedCitation":"(Chaaban and Sezgin 2015, 01)","plainTextFormattedCitation":"(Chaaban and Sezgin 2015, 01)","previouslyFormattedCitation":"(Chaaban and Sezgin 2015, 01)"},"properties":{"noteIndex":0},"schema":"https://github.com/citation-style-language/schema/raw/master/csl-citation.json"}</w:instrText>
          </w:r>
          <w:r w:rsidRPr="00F97871">
            <w:fldChar w:fldCharType="separate"/>
          </w:r>
          <w:r w:rsidR="00F97871" w:rsidRPr="00F97871">
            <w:rPr>
              <w:noProof/>
            </w:rPr>
            <w:t>(Chaaban and Sezgin 2015</w:t>
          </w:r>
          <w:r w:rsidRPr="00F97871">
            <w:rPr>
              <w:noProof/>
            </w:rPr>
            <w:t>)</w:t>
          </w:r>
          <w:r w:rsidRPr="00F97871">
            <w:fldChar w:fldCharType="end"/>
          </w:r>
          <w:r w:rsidRPr="00F97871">
            <w:t xml:space="preserve"> menyebutnya </w:t>
          </w:r>
          <w:r w:rsidRPr="00F97871">
            <w:rPr>
              <w:i/>
            </w:rPr>
            <w:t xml:space="preserve">multi-way communication </w:t>
          </w:r>
          <w:r w:rsidRPr="00F97871">
            <w:t xml:space="preserve">sebagai reaksi berantai dari pola komunikasi dua arah yang dikembangkan oleh Claude Shannon di tahun 1956. Istilah 'multi-arah' muncul dari sebuah penelitian survey yang terkenal oleh Van der Meulen’s serta artikel Ahlswede yang secara umum mengacu pada komunikasi multi-pengguna </w:t>
          </w:r>
          <w:r w:rsidRPr="00F97871">
            <w:fldChar w:fldCharType="begin" w:fldLock="1"/>
          </w:r>
          <w:r w:rsidRPr="00F97871">
            <w:instrText>ADDIN CSL_CITATION {"citationItems":[{"id":"ITEM-1","itemData":{"DOI":"10.1561/0100000081","ISSN":"1567-2190","author":[{"dropping-particle":"","family":"Chaaban","given":"Anas","non-dropping-particle":"","parse-names":false,"suffix":""},{"dropping-particle":"","family":"Sezgin","given":"Aydin","non-dropping-particle":"","parse-names":false,"suffix":""}],"container-title":"Foundations and Trends® in Communications and Information Theory","id":"ITEM-1","issue":"3-4","issued":{"date-parts":[["2015"]]},"page":"185-371","title":"Multi-way Communications: An Information Theoretic Perspective","type":"article-journal","volume":"12"},"locator":"04","uris":["http://www.mendeley.com/documents/?uuid=902abcb0-ec2c-44c0-86e3-fe7e97589ecd"]}],"mendeley":{"formattedCitation":"(Chaaban and Sezgin 2015, 04)","plainTextFormattedCitation":"(Chaaban and Sezgin 2015, 04)","previouslyFormattedCitation":"(Chaaban and Sezgin 2015, 04)"},"properties":{"noteIndex":0},"schema":"https://github.com/citation-style-language/schema/raw/master/csl-citation.json"}</w:instrText>
          </w:r>
          <w:r w:rsidRPr="00F97871">
            <w:fldChar w:fldCharType="separate"/>
          </w:r>
          <w:r w:rsidR="00F97871" w:rsidRPr="00F97871">
            <w:rPr>
              <w:noProof/>
            </w:rPr>
            <w:t>(Chaaban and Sezgin 2015</w:t>
          </w:r>
          <w:r w:rsidRPr="00F97871">
            <w:rPr>
              <w:noProof/>
            </w:rPr>
            <w:t>)</w:t>
          </w:r>
          <w:r w:rsidRPr="00F97871">
            <w:fldChar w:fldCharType="end"/>
          </w:r>
          <w:r w:rsidRPr="00F97871">
            <w:t xml:space="preserve">. </w:t>
          </w:r>
          <w:r w:rsidRPr="00F97871">
            <w:rPr>
              <w:i/>
            </w:rPr>
            <w:t>Multi-way Communication</w:t>
          </w:r>
          <w:r w:rsidRPr="00F97871">
            <w:t xml:space="preserve"> di mungkinkan terjadi karena adanya disrupsi teknologi yang merujuk pada saluran komunikasi yang  majemuk dan berkesinambungan serta bersifat </w:t>
          </w:r>
          <w:r w:rsidRPr="00F97871">
            <w:rPr>
              <w:i/>
            </w:rPr>
            <w:t>real time</w:t>
          </w:r>
          <w:r w:rsidRPr="00F97871">
            <w:t>. Pola komunikasi yang berubah ini tentunya juga mengakar pada perubahan konsep ruang publik yang menjadi wadah bagi interaksi manusia berkonstelasi.</w:t>
          </w:r>
        </w:p>
        <w:p w:rsidR="00295838" w:rsidRPr="00F97871" w:rsidRDefault="00295838" w:rsidP="00F97871">
          <w:pPr>
            <w:spacing w:line="276" w:lineRule="auto"/>
            <w:jc w:val="both"/>
          </w:pPr>
        </w:p>
        <w:p w:rsidR="00295838" w:rsidRPr="00F97871" w:rsidRDefault="00295838" w:rsidP="00F97871">
          <w:pPr>
            <w:spacing w:line="276" w:lineRule="auto"/>
            <w:jc w:val="both"/>
            <w:rPr>
              <w:b/>
              <w:noProof/>
            </w:rPr>
          </w:pPr>
          <w:r w:rsidRPr="00F97871">
            <w:rPr>
              <w:b/>
              <w:i/>
              <w:noProof/>
            </w:rPr>
            <w:t>Public Sphere</w:t>
          </w:r>
        </w:p>
        <w:p w:rsidR="00295838" w:rsidRPr="00F97871" w:rsidRDefault="00295838" w:rsidP="00F97871">
          <w:pPr>
            <w:spacing w:line="276" w:lineRule="auto"/>
            <w:jc w:val="both"/>
            <w:rPr>
              <w:noProof/>
            </w:rPr>
          </w:pPr>
          <w:r w:rsidRPr="00F97871">
            <w:rPr>
              <w:b/>
              <w:noProof/>
            </w:rPr>
            <w:tab/>
          </w:r>
          <w:r w:rsidRPr="00F97871">
            <w:rPr>
              <w:noProof/>
            </w:rPr>
            <w:t xml:space="preserve">Jurgen Habermas (dalam </w:t>
          </w:r>
          <w:r w:rsidRPr="00F97871">
            <w:rPr>
              <w:noProof/>
            </w:rPr>
            <w:fldChar w:fldCharType="begin" w:fldLock="1"/>
          </w:r>
          <w:r w:rsidRPr="00F97871">
            <w:rPr>
              <w:noProof/>
            </w:rPr>
            <w:instrText>ADDIN CSL_CITATION {"citationItems":[{"id":"ITEM-1","itemData":{"DOI":"10.4324/9780203883235","ISBN":"0203883233","abstract":"Public Relations and Social Theory broadens the theoretical scope of public relations through its application of the works of prominent social theo- rists to the study of public relations. The volume focuses on the work of key social theorists, including Jürgen Habermas, Niklas Luhmann, Michel Foucault, Ulrich Beck, Pierre Bourdieu, Anthony Giddens, Rob- ert Putnam, Erving Goffman, Peter L. Berger, Gayatri Chakravorty Spivak, Bruno Latour, Leon Mayhew, Dorothy Smith and Max Weber. Unique in its approach, the collection demonstrates how the theories of these scholars come to bear on the understanding of public relations as a social activity. Understanding public relations in its societal context entails a focus on such concepts as trust, legitimacy, understanding, and refl ection, as well as on issues of power, behavior, and language. Each chapter is devoted to an individual theorist, providing an overview of that theorist’s key concepts and contributions, and exploring how these concepts can be applied to public relations as a practice. Each chapter also includes a box giving a short and concise presentation of the theorist, along with recommendation of key works and secondary literature.Overall, this volume will enhance understanding of theories and their applications in public relations, expanding the breadth and depth of the theoretic foundations of public relations. It will be of great inter- est to scholars and graduate students in public relations and strategic communication.","author":[{"dropping-particle":"","family":"Ihlen","given":"Øyvind","non-dropping-particle":"","parse-names":false,"suffix":""},{"dropping-particle":"","family":"Ruler","given":"Betteke","non-dropping-particle":"Van","parse-names":false,"suffix":""},{"dropping-particle":"","family":"Fredriksson","given":"Magnus","non-dropping-particle":"","parse-names":false,"suffix":""}],"container-title":"Public Relations and Social Theory: Key Figures and Concepts","id":"ITEM-1","issued":{"date-parts":[["2009"]]},"number-of-pages":"1-376","publisher-place":"New York","title":"Public relations and social theory: Key figures and concepts","type":"book"},"locator":"142","uris":["http://www.mendeley.com/documents/?uuid=90c3ce59-b9c7-41dd-b593-81ac5404567d"]}],"mendeley":{"formattedCitation":"(Ihlen, Van Ruler, and Fredriksson 2009, 142)","manualFormatting":"Ihlen, Van Ruler, and Fredriksson 2009, 142)","plainTextFormattedCitation":"(Ihlen, Van Ruler, and Fredriksson 2009, 142)","previouslyFormattedCitation":"(Ihlen, Van Ruler, and Fredriksson 2009, 142)"},"properties":{"noteIndex":0},"schema":"https://github.com/citation-style-language/schema/raw/master/csl-citation.json"}</w:instrText>
          </w:r>
          <w:r w:rsidRPr="00F97871">
            <w:rPr>
              <w:noProof/>
            </w:rPr>
            <w:fldChar w:fldCharType="separate"/>
          </w:r>
          <w:r w:rsidRPr="00F97871">
            <w:rPr>
              <w:noProof/>
            </w:rPr>
            <w:t xml:space="preserve">Ihlen, Van </w:t>
          </w:r>
          <w:r w:rsidR="00F97871" w:rsidRPr="00F97871">
            <w:rPr>
              <w:noProof/>
            </w:rPr>
            <w:t>Ruler, and Fredriksson 2009</w:t>
          </w:r>
          <w:r w:rsidRPr="00F97871">
            <w:rPr>
              <w:noProof/>
            </w:rPr>
            <w:t>)</w:t>
          </w:r>
          <w:r w:rsidRPr="00F97871">
            <w:rPr>
              <w:noProof/>
            </w:rPr>
            <w:fldChar w:fldCharType="end"/>
          </w:r>
          <w:r w:rsidRPr="00F97871">
            <w:rPr>
              <w:noProof/>
            </w:rPr>
            <w:t xml:space="preserve"> mengungkap bahwa ruang publik dapat tercipta ketika para anggota masyarakat/publik saling berkomunikasi, baik secara </w:t>
          </w:r>
          <w:r w:rsidRPr="00F97871">
            <w:rPr>
              <w:i/>
              <w:noProof/>
            </w:rPr>
            <w:t xml:space="preserve">face to face </w:t>
          </w:r>
          <w:r w:rsidRPr="00F97871">
            <w:rPr>
              <w:noProof/>
            </w:rPr>
            <w:t xml:space="preserve">maupun melalui saluran komunikasi yang bersifat massal, untuk mengekspresikan opini mereka tentang isu-isu umum dan membawanya ke dalam diskusi yang rasional. Disrupsi teknologi secara nyata telah menghadirkan ruang-ruang publik baru bagi masyarakat, dimana ruang publik tersebut memiliki karakteristik yang lebih fleksibel, tidak terbatas ruang dan waktu dan lebih mudah di jangkau oleh siapa saja. </w:t>
          </w:r>
        </w:p>
        <w:p w:rsidR="00295838" w:rsidRPr="00F97871" w:rsidRDefault="00295838" w:rsidP="00F97871">
          <w:pPr>
            <w:spacing w:line="276" w:lineRule="auto"/>
            <w:jc w:val="both"/>
          </w:pPr>
          <w:r w:rsidRPr="00F97871">
            <w:rPr>
              <w:noProof/>
            </w:rPr>
            <w:tab/>
            <w:t xml:space="preserve">Kehadiran ruang publik baru mengubah pola komunikasi masyarakat, yang semula hanya satu arah kini menjadi multi arah. </w:t>
          </w:r>
          <w:r w:rsidRPr="00F97871">
            <w:t xml:space="preserve">Kehadiran jaringan internet menjadikan </w:t>
          </w:r>
          <w:r w:rsidRPr="00F97871">
            <w:rPr>
              <w:i/>
            </w:rPr>
            <w:t xml:space="preserve">multi-way communication </w:t>
          </w:r>
          <w:r w:rsidRPr="00F97871">
            <w:t xml:space="preserve">tidak lagi mustahil. Pesatnya pertumbuhan jaringan internet dalam satu dekade terakhir telah mengubah pola komunikasi konvensional. Perubahan ini disebut Blattberg dan Deighton (1991, dalam </w:t>
          </w:r>
          <w:r w:rsidRPr="00F97871">
            <w:fldChar w:fldCharType="begin" w:fldLock="1"/>
          </w:r>
          <w:r w:rsidRPr="00F97871">
            <w:instrText>ADDIN CSL_CITATION {"citationItems":[{"id":"ITEM-1","itemData":{"DOI":"10.1108/13632540810881974","ISBN":"1363254081","ISSN":"1363254X","abstract":"Purpose – The purpose of this paper is to investigate the particularities of integrated marketing communication (IMC) in the online environment.Design/methodology/approach – Both secondary and primary data (face‐to‐face interviews with 29 marketing or communication managers of UK online consumer retail firms) are analysed in order to identify the various meanings of the integrated online marketing communication, the opportunities and challenges raised by online communication, and the structure of an efficient integrated online marketing communication system.Findings – The transparency, interactivity and memory of the internet force the organisation to adopt a proactive‐reactive attitude in online communication, and to combine consistency and continuity with flexibility and customisation.Research limitations/implications – The number of interviews used to collect primary data is relatively small; the use of the information collected is general and unstructured; and the findings are applicable only to onlin...","author":[{"dropping-particle":"","family":"Gurău","given":"Călin","non-dropping-particle":"","parse-names":false,"suffix":""}],"container-title":"Journal of Communication Management","id":"ITEM-1","issue":"2","issued":{"date-parts":[["2008"]]},"page":"169-184","title":"Integrated online marketing communication: Implementation and management","type":"article-journal","volume":"12"},"locator":"173","uris":["http://www.mendeley.com/documents/?uuid=27d88857-07dc-4b85-ac00-50729be852d2"]}],"mendeley":{"formattedCitation":"(Gurău 2008, 173)","manualFormatting":"Gurău 2008, 173)","plainTextFormattedCitation":"(Gurău 2008, 173)","previouslyFormattedCitation":"(Gurău 2008, 173)"},"properties":{"noteIndex":0},"schema":"https://github.com/citation-style-language/schema/raw/master/csl-citation.json"}</w:instrText>
          </w:r>
          <w:r w:rsidRPr="00F97871">
            <w:fldChar w:fldCharType="separate"/>
          </w:r>
          <w:r w:rsidR="00F97871" w:rsidRPr="00F97871">
            <w:rPr>
              <w:noProof/>
            </w:rPr>
            <w:t>Gurău 2008</w:t>
          </w:r>
          <w:r w:rsidRPr="00F97871">
            <w:rPr>
              <w:noProof/>
            </w:rPr>
            <w:t>)</w:t>
          </w:r>
          <w:r w:rsidRPr="00F97871">
            <w:fldChar w:fldCharType="end"/>
          </w:r>
          <w:r w:rsidRPr="00F97871">
            <w:t xml:space="preserve"> sebagai dampak dari 3 karakteristik jaringan internet yang spesifik dan saling berkesinambungan, yang membedakannya dengan saluran komunikasi lainnya. Ketiga karakteristik tersebut diantaranya adalah:</w:t>
          </w:r>
        </w:p>
        <w:p w:rsidR="00295838" w:rsidRPr="00F97871" w:rsidRDefault="00295838" w:rsidP="00F97871">
          <w:pPr>
            <w:numPr>
              <w:ilvl w:val="0"/>
              <w:numId w:val="4"/>
            </w:numPr>
            <w:spacing w:line="276" w:lineRule="auto"/>
            <w:ind w:left="360"/>
            <w:jc w:val="both"/>
          </w:pPr>
          <w:r w:rsidRPr="00F97871">
            <w:rPr>
              <w:b/>
            </w:rPr>
            <w:t>Interaktivitas</w:t>
          </w:r>
          <w:r w:rsidRPr="00F97871">
            <w:t>, dalam artian jaringan internet menawakan beragam kemungkinan bentuk-bentuk komunikasi interaktif, tidak hanya antar individu tetapi juga timbal balik antar agen komunikasi (yakni memungkinkan interaksi langsung antara individu dengan aplikasi)</w:t>
          </w:r>
        </w:p>
        <w:p w:rsidR="00295838" w:rsidRPr="00F97871" w:rsidRDefault="00295838" w:rsidP="00F97871">
          <w:pPr>
            <w:numPr>
              <w:ilvl w:val="0"/>
              <w:numId w:val="4"/>
            </w:numPr>
            <w:spacing w:line="276" w:lineRule="auto"/>
            <w:ind w:left="360"/>
            <w:jc w:val="both"/>
          </w:pPr>
          <w:r w:rsidRPr="00F97871">
            <w:rPr>
              <w:b/>
            </w:rPr>
            <w:t>Transparansi</w:t>
          </w:r>
          <w:r w:rsidRPr="00F97871">
            <w:t xml:space="preserve">, dalam artian informasi yang dipublikasikan secara </w:t>
          </w:r>
          <w:r w:rsidRPr="00F97871">
            <w:rPr>
              <w:i/>
            </w:rPr>
            <w:t>online</w:t>
          </w:r>
          <w:r w:rsidRPr="00F97871">
            <w:t xml:space="preserve"> dapat diakses dan dilihat oleh setiap pengguna internet, kecuali informasi tersebut dilindungi secara khusus.</w:t>
          </w:r>
        </w:p>
        <w:p w:rsidR="00295838" w:rsidRPr="00F97871" w:rsidRDefault="00295838" w:rsidP="00F97871">
          <w:pPr>
            <w:numPr>
              <w:ilvl w:val="0"/>
              <w:numId w:val="4"/>
            </w:numPr>
            <w:spacing w:line="276" w:lineRule="auto"/>
            <w:ind w:left="360"/>
            <w:jc w:val="both"/>
          </w:pPr>
          <w:r w:rsidRPr="00F97871">
            <w:rPr>
              <w:b/>
            </w:rPr>
            <w:t>Memori</w:t>
          </w:r>
          <w:r w:rsidRPr="00F97871">
            <w:t>, dalam konteks website merupakan saluran yang tidak hanya untuk transmisi informasi, tetapi juga untuk menyimpan informasi. Dengan kata lain, informasi yang dipublikasikan di web tetap berada dalam memori jaringan sampai terhapus.</w:t>
          </w:r>
        </w:p>
        <w:p w:rsidR="00295838" w:rsidRPr="00F97871" w:rsidRDefault="00295838" w:rsidP="00F97871">
          <w:pPr>
            <w:spacing w:line="276" w:lineRule="auto"/>
            <w:ind w:firstLine="720"/>
            <w:jc w:val="both"/>
          </w:pPr>
          <w:r w:rsidRPr="00F97871">
            <w:t xml:space="preserve">Karakteristik medium digital ini kemudian membentuk perilaku dan karakteristik publik. Para praktisi PR perlu mengadaptasi realitas bagaimana publik mendapatkan dan menggunakan informasi: </w:t>
          </w:r>
          <w:r w:rsidRPr="00F97871">
            <w:fldChar w:fldCharType="begin" w:fldLock="1"/>
          </w:r>
          <w:r w:rsidRPr="00F97871">
            <w:instrText>ADDIN CSL_CITATION {"citationItems":[{"id":"ITEM-1","itemData":{"DOI":"10.1108/13632540810881974","ISBN":"1363254081","ISSN":"1363254X","abstract":"Purpose – The purpose of this paper is to investigate the particularities of integrated marketing communication (IMC) in the online environment.Design/methodology/approach – Both secondary and primary data (face‐to‐face interviews with 29 marketing or communication managers of UK online consumer retail firms) are analysed in order to identify the various meanings of the integrated online marketing communication, the opportunities and challenges raised by online communication, and the structure of an efficient integrated online marketing communication system.Findings – The transparency, interactivity and memory of the internet force the organisation to adopt a proactive‐reactive attitude in online communication, and to combine consistency and continuity with flexibility and customisation.Research limitations/implications – The number of interviews used to collect primary data is relatively small; the use of the information collected is general and unstructured; and the findings are applicable only to onlin...","author":[{"dropping-particle":"","family":"Gurău","given":"Călin","non-dropping-particle":"","parse-names":false,"suffix":""}],"container-title":"Journal of Communication Management","id":"ITEM-1","issue":"2","issued":{"date-parts":[["2008"]]},"page":"169-184","title":"Integrated online marketing communication: Implementation and management","type":"article-journal","volume":"12"},"locator":"173-174","uris":["http://www.mendeley.com/documents/?uuid=27d88857-07dc-4b85-ac00-50729be852d2"]}],"mendeley":{"formattedCitation":"(Gurău 2008, 173–74)","plainTextFormattedCitation":"(Gurău 2008, 173–74)","previouslyFormattedCitation":"(Gurău 2008, 173–74)"},"properties":{"noteIndex":0},"schema":"https://github.com/citation-style-language/schema/raw/master/csl-citation.json"}</w:instrText>
          </w:r>
          <w:r w:rsidRPr="00F97871">
            <w:fldChar w:fldCharType="separate"/>
          </w:r>
          <w:r w:rsidR="00F97871" w:rsidRPr="00F97871">
            <w:rPr>
              <w:noProof/>
            </w:rPr>
            <w:t>(Gurău 2008</w:t>
          </w:r>
          <w:r w:rsidRPr="00F97871">
            <w:rPr>
              <w:noProof/>
            </w:rPr>
            <w:t>)</w:t>
          </w:r>
          <w:r w:rsidRPr="00F97871">
            <w:fldChar w:fldCharType="end"/>
          </w:r>
        </w:p>
        <w:p w:rsidR="00295838" w:rsidRPr="00F97871" w:rsidRDefault="00295838" w:rsidP="00F97871">
          <w:pPr>
            <w:numPr>
              <w:ilvl w:val="0"/>
              <w:numId w:val="5"/>
            </w:numPr>
            <w:spacing w:line="276" w:lineRule="auto"/>
            <w:ind w:left="360"/>
            <w:jc w:val="both"/>
            <w:rPr>
              <w:i/>
            </w:rPr>
          </w:pPr>
          <w:r w:rsidRPr="00F97871">
            <w:t>Publik terkoneksi langsung dengan organisasi. Saluran komunikasi antara organisasi dengan publik terbuka lebar dan memiliki proximitas yang tinggi. Meskipun begitu model komunikasi baru menuntut organisasi untuk meningkatkan keterlibatan sumber daya dengan basis penerimaan komunikasi publik secara satu per satu, agar pesan yang ditransmisikan menjadi lebih efektif dan tepat sasaran.</w:t>
          </w:r>
        </w:p>
        <w:p w:rsidR="00295838" w:rsidRPr="00F97871" w:rsidRDefault="00295838" w:rsidP="00F97871">
          <w:pPr>
            <w:numPr>
              <w:ilvl w:val="0"/>
              <w:numId w:val="5"/>
            </w:numPr>
            <w:spacing w:line="276" w:lineRule="auto"/>
            <w:ind w:left="360"/>
            <w:jc w:val="both"/>
            <w:rPr>
              <w:i/>
            </w:rPr>
          </w:pPr>
          <w:r w:rsidRPr="00F97871">
            <w:t>Publik terkoneksi satu sama lain</w:t>
          </w:r>
          <w:r w:rsidRPr="00F97871">
            <w:rPr>
              <w:i/>
            </w:rPr>
            <w:t xml:space="preserve">. </w:t>
          </w:r>
          <w:r w:rsidRPr="00F97871">
            <w:t>Setiap publik akan terhubung untuk dapat membahas serta memperdebatkan produk baik barang maupun jasa yang di tawarkan oleh organisasi, bahkan tanpa sepengetahuan organisasi tersebut. Dalam pola komunikasi yang baru, setiap orang dapat menjadi komunikator, sedangkan organisasi hanyalah bagian dari jejaring tersebut.</w:t>
          </w:r>
        </w:p>
        <w:p w:rsidR="00295838" w:rsidRPr="00F97871" w:rsidRDefault="00295838" w:rsidP="00F97871">
          <w:pPr>
            <w:numPr>
              <w:ilvl w:val="0"/>
              <w:numId w:val="5"/>
            </w:numPr>
            <w:spacing w:line="276" w:lineRule="auto"/>
            <w:ind w:left="360"/>
            <w:jc w:val="both"/>
          </w:pPr>
          <w:r w:rsidRPr="00F97871">
            <w:t>Publik memiliki akses pada informasi lain. Kehadiran jaringan internet membuat khalayak menjadi lebih mudah untuk mengakses banyak sumber informasi. Pernyataan apa pun yang dibuat dapat dibedah, dianalisis, dibahas, dan ditantang kebenarannya dalam waktu yang terbilang singkat.</w:t>
          </w:r>
        </w:p>
        <w:p w:rsidR="00295838" w:rsidRPr="00F97871" w:rsidRDefault="00295838" w:rsidP="00F97871">
          <w:pPr>
            <w:numPr>
              <w:ilvl w:val="0"/>
              <w:numId w:val="5"/>
            </w:numPr>
            <w:spacing w:line="276" w:lineRule="auto"/>
            <w:ind w:left="360"/>
            <w:jc w:val="both"/>
          </w:pPr>
          <w:r w:rsidRPr="00F97871">
            <w:t>Publik selalu menarik kesimpulan dari informasi yang diterimanya</w:t>
          </w:r>
          <w:r w:rsidRPr="00F97871">
            <w:rPr>
              <w:i/>
            </w:rPr>
            <w:t>.</w:t>
          </w:r>
          <w:r w:rsidRPr="00F97871">
            <w:t xml:space="preserve"> Dalam hal ini, publik tidak lagi menerima setiap pesan yang ingin disampaikan oleh organisasi, tetapi mereka lebih suka menarik informasi yang sesuai dengan minat dan kebutuhan mereka. </w:t>
          </w:r>
        </w:p>
        <w:p w:rsidR="00295838" w:rsidRPr="00F97871" w:rsidRDefault="00295838" w:rsidP="00F97871">
          <w:pPr>
            <w:spacing w:line="276" w:lineRule="auto"/>
            <w:ind w:firstLine="720"/>
            <w:jc w:val="both"/>
          </w:pPr>
          <w:r w:rsidRPr="00F97871">
            <w:t xml:space="preserve">Dalam eskalasinya, </w:t>
          </w:r>
          <w:r w:rsidRPr="00F97871">
            <w:fldChar w:fldCharType="begin" w:fldLock="1"/>
          </w:r>
          <w:r w:rsidRPr="00F97871">
            <w:instrText>ADDIN CSL_CITATION {"citationItems":[{"id":"ITEM-1","itemData":{"DOI":"10.1108/13632540810881974","ISBN":"1363254081","ISSN":"1363254X","abstract":"Purpose – The purpose of this paper is to investigate the particularities of integrated marketing communication (IMC) in the online environment.Design/methodology/approach – Both secondary and primary data (face‐to‐face interviews with 29 marketing or communication managers of UK online consumer retail firms) are analysed in order to identify the various meanings of the integrated online marketing communication, the opportunities and challenges raised by online communication, and the structure of an efficient integrated online marketing communication system.Findings – The transparency, interactivity and memory of the internet force the organisation to adopt a proactive‐reactive attitude in online communication, and to combine consistency and continuity with flexibility and customisation.Research limitations/implications – The number of interviews used to collect primary data is relatively small; the use of the information collected is general and unstructured; and the findings are applicable only to onlin...","author":[{"dropping-particle":"","family":"Gurău","given":"Călin","non-dropping-particle":"","parse-names":false,"suffix":""}],"container-title":"Journal of Communication Management","id":"ITEM-1","issue":"2","issued":{"date-parts":[["2008"]]},"page":"169-184","title":"Integrated online marketing communication: Implementation and management","type":"article-journal","volume":"12"},"locator":"174","uris":["http://www.mendeley.com/documents/?uuid=27d88857-07dc-4b85-ac00-50729be852d2"]}],"mendeley":{"formattedCitation":"(Gurău 2008, 174)","manualFormatting":"Gurău (2008, 174)","plainTextFormattedCitation":"(Gurău 2008, 174)","previouslyFormattedCitation":"(Gurău 2008, 174)"},"properties":{"noteIndex":0},"schema":"https://github.com/citation-style-language/schema/raw/master/csl-citation.json"}</w:instrText>
          </w:r>
          <w:r w:rsidRPr="00F97871">
            <w:fldChar w:fldCharType="separate"/>
          </w:r>
          <w:r w:rsidR="00F97871" w:rsidRPr="00F97871">
            <w:rPr>
              <w:noProof/>
            </w:rPr>
            <w:t>Gurău (2008</w:t>
          </w:r>
          <w:r w:rsidRPr="00F97871">
            <w:rPr>
              <w:noProof/>
            </w:rPr>
            <w:t>)</w:t>
          </w:r>
          <w:r w:rsidRPr="00F97871">
            <w:fldChar w:fldCharType="end"/>
          </w:r>
          <w:r w:rsidRPr="00F97871">
            <w:t xml:space="preserve"> memprediksi publik yang sekaligus pengguna internet, menjadi lebih memegang kendali dalam proses komunikasi dan dapat mengadopsi perilaku yang lebih proaktif. Hal ini dapat terjadi karena karakteristik media baru memungkinan publik untuk:</w:t>
          </w:r>
        </w:p>
        <w:p w:rsidR="00295838" w:rsidRPr="00F97871" w:rsidRDefault="00295838" w:rsidP="00F97871">
          <w:pPr>
            <w:numPr>
              <w:ilvl w:val="0"/>
              <w:numId w:val="6"/>
            </w:numPr>
            <w:spacing w:line="276" w:lineRule="auto"/>
            <w:ind w:left="360"/>
            <w:jc w:val="both"/>
          </w:pPr>
          <w:r w:rsidRPr="00F97871">
            <w:t xml:space="preserve">Mudah mencari, memilih dan mengakses informasi (menggunakan </w:t>
          </w:r>
          <w:r w:rsidRPr="00F97871">
            <w:rPr>
              <w:i/>
            </w:rPr>
            <w:t xml:space="preserve">search and meta-search engines, intelegent agents, </w:t>
          </w:r>
          <w:r w:rsidRPr="00F97871">
            <w:t>dan lain sebagainya)</w:t>
          </w:r>
        </w:p>
        <w:p w:rsidR="00295838" w:rsidRPr="00F97871" w:rsidRDefault="00295838" w:rsidP="00F97871">
          <w:pPr>
            <w:numPr>
              <w:ilvl w:val="0"/>
              <w:numId w:val="6"/>
            </w:numPr>
            <w:spacing w:line="276" w:lineRule="auto"/>
            <w:ind w:left="360"/>
            <w:jc w:val="both"/>
          </w:pPr>
          <w:r w:rsidRPr="00F97871">
            <w:t xml:space="preserve">Kontak langsung dengan organisasi maupun individu lainnya secara </w:t>
          </w:r>
          <w:r w:rsidRPr="00F97871">
            <w:rPr>
              <w:i/>
            </w:rPr>
            <w:t>online</w:t>
          </w:r>
          <w:r w:rsidRPr="00F97871">
            <w:t xml:space="preserve"> (melalui e-mail, forum diskusi, dan lain sebagainya)</w:t>
          </w:r>
        </w:p>
        <w:p w:rsidR="00295838" w:rsidRPr="00F97871" w:rsidRDefault="00295838" w:rsidP="00F97871">
          <w:pPr>
            <w:numPr>
              <w:ilvl w:val="0"/>
              <w:numId w:val="6"/>
            </w:numPr>
            <w:spacing w:line="276" w:lineRule="auto"/>
            <w:ind w:left="360"/>
            <w:jc w:val="both"/>
          </w:pPr>
          <w:r w:rsidRPr="00F97871">
            <w:t xml:space="preserve">Mengekspresikan opini maupun pandangan mereka secara visioner dan bertahan lama (menciptakan dan menyimpan konten secara </w:t>
          </w:r>
          <w:r w:rsidRPr="00F97871">
            <w:rPr>
              <w:i/>
            </w:rPr>
            <w:t>online</w:t>
          </w:r>
          <w:r w:rsidRPr="00F97871">
            <w:t xml:space="preserve">) </w:t>
          </w:r>
        </w:p>
        <w:p w:rsidR="00295838" w:rsidRPr="00F97871" w:rsidRDefault="00295838" w:rsidP="00F97871">
          <w:pPr>
            <w:spacing w:line="276" w:lineRule="auto"/>
            <w:ind w:firstLine="720"/>
            <w:jc w:val="both"/>
            <w:rPr>
              <w:i/>
            </w:rPr>
          </w:pPr>
          <w:r w:rsidRPr="00F97871">
            <w:t xml:space="preserve">Eskalasi kendali yang dimiliki publik dalam proses komunikasi memunculkan tantangan tersendiri bagi organisasi. Eskalasi ini mampu memberikan kekuasaan bagi opini publik untuk mengendalikan alur komunikasi di ruang publik, termasuk dalam proses interaksi dengan organisasi. Beragam resiko dan tantangan bagi organisasi dapat muncul kapan saja, ketika publik mulai memiliki kesadaran reflektif atas kendali proses komunikasi di ruang publik, salah satunya diwujudkan dalam bentuk aktivisme </w:t>
          </w:r>
          <w:r w:rsidRPr="00F97871">
            <w:rPr>
              <w:i/>
            </w:rPr>
            <w:t>online.</w:t>
          </w:r>
        </w:p>
        <w:p w:rsidR="00295838" w:rsidRPr="00F97871" w:rsidRDefault="00295838" w:rsidP="00F97871">
          <w:pPr>
            <w:autoSpaceDE w:val="0"/>
            <w:autoSpaceDN w:val="0"/>
            <w:adjustRightInd w:val="0"/>
            <w:spacing w:line="276" w:lineRule="auto"/>
            <w:jc w:val="both"/>
          </w:pPr>
        </w:p>
        <w:p w:rsidR="00295838" w:rsidRPr="00F97871" w:rsidRDefault="00295838" w:rsidP="00F97871">
          <w:pPr>
            <w:autoSpaceDE w:val="0"/>
            <w:autoSpaceDN w:val="0"/>
            <w:adjustRightInd w:val="0"/>
            <w:spacing w:line="276" w:lineRule="auto"/>
            <w:jc w:val="both"/>
            <w:rPr>
              <w:b/>
            </w:rPr>
          </w:pPr>
          <w:r w:rsidRPr="00F97871">
            <w:rPr>
              <w:b/>
            </w:rPr>
            <w:t>Teori Konstruksi Realitas Sosial</w:t>
          </w:r>
        </w:p>
        <w:p w:rsidR="00295838" w:rsidRPr="00F97871" w:rsidRDefault="00295838" w:rsidP="00F97871">
          <w:pPr>
            <w:autoSpaceDE w:val="0"/>
            <w:autoSpaceDN w:val="0"/>
            <w:adjustRightInd w:val="0"/>
            <w:spacing w:line="276" w:lineRule="auto"/>
            <w:jc w:val="both"/>
          </w:pPr>
          <w:r w:rsidRPr="00F97871">
            <w:rPr>
              <w:b/>
            </w:rPr>
            <w:tab/>
          </w:r>
          <w:r w:rsidRPr="00F97871">
            <w:t xml:space="preserve">Publik seringkali di salah artikan sebagai elemen reaktif yang akan selalu menanggapi tindak tanduk organisasi. Padahal realitanya, publik telah terbentuk jauh sebelum organisasi memasuki arena, dan publik secara independen telah memiliki tujuan masing-masing </w:t>
          </w:r>
          <w:r w:rsidRPr="00F97871">
            <w:fldChar w:fldCharType="begin" w:fldLock="1"/>
          </w:r>
          <w:r w:rsidRPr="00F97871">
            <w:instrText>ADDIN CSL_CITATION {"citationItems":[{"id":"ITEM-1","itemData":{"DOI":"10.4324/9780203883235","ISBN":"0203883233","abstract":"Public Relations and Social Theory broadens the theoretical scope of public relations through its application of the works of prominent social theo- rists to the study of public relations. The volume focuses on the work of key social theorists, including Jürgen Habermas, Niklas Luhmann, Michel Foucault, Ulrich Beck, Pierre Bourdieu, Anthony Giddens, Rob- ert Putnam, Erving Goffman, Peter L. Berger, Gayatri Chakravorty Spivak, Bruno Latour, Leon Mayhew, Dorothy Smith and Max Weber. Unique in its approach, the collection demonstrates how the theories of these scholars come to bear on the understanding of public relations as a social activity. Understanding public relations in its societal context entails a focus on such concepts as trust, legitimacy, understanding, and refl ection, as well as on issues of power, behavior, and language. Each chapter is devoted to an individual theorist, providing an overview of that theorist’s key concepts and contributions, and exploring how these concepts can be applied to public relations as a practice. Each chapter also includes a box giving a short and concise presentation of the theorist, along with recommendation of key works and secondary literature.Overall, this volume will enhance understanding of theories and their applications in public relations, expanding the breadth and depth of the theoretic foundations of public relations. It will be of great inter- est to scholars and graduate students in public relations and strategic communication.","author":[{"dropping-particle":"","family":"Ihlen","given":"Øyvind","non-dropping-particle":"","parse-names":false,"suffix":""},{"dropping-particle":"","family":"Ruler","given":"Betteke","non-dropping-particle":"Van","parse-names":false,"suffix":""},{"dropping-particle":"","family":"Fredriksson","given":"Magnus","non-dropping-particle":"","parse-names":false,"suffix":""}],"container-title":"Public Relations and Social Theory: Key Figures and Concepts","id":"ITEM-1","issued":{"date-parts":[["2009"]]},"number-of-pages":"1-376","publisher-place":"New York","title":"Public relations and social theory: Key figures and concepts","type":"book"},"locator":"55","uris":["http://www.mendeley.com/documents/?uuid=90c3ce59-b9c7-41dd-b593-81ac5404567d"]}],"mendeley":{"formattedCitation":"(Ihlen, Van Ruler, and Fredriksson 2009, 55)","manualFormatting":"(Heide dalam Ihlen, Van Ruler, and Fredriksson 2009, 55)","plainTextFormattedCitation":"(Ihlen, Van Ruler, and Fredriksson 2009, 55)","previouslyFormattedCitation":"(Ihlen, Van Ruler, and Fredriksson 2009, 55)"},"properties":{"noteIndex":0},"schema":"https://github.com/citation-style-language/schema/raw/master/csl-citation.json"}</w:instrText>
          </w:r>
          <w:r w:rsidRPr="00F97871">
            <w:fldChar w:fldCharType="separate"/>
          </w:r>
          <w:r w:rsidRPr="00F97871">
            <w:rPr>
              <w:noProof/>
            </w:rPr>
            <w:t>(Heide dalam Ihlen, Van</w:t>
          </w:r>
          <w:r w:rsidR="00F97871" w:rsidRPr="00F97871">
            <w:rPr>
              <w:noProof/>
            </w:rPr>
            <w:t xml:space="preserve"> Ruler, and Fredriksson 2009</w:t>
          </w:r>
          <w:r w:rsidRPr="00F97871">
            <w:rPr>
              <w:noProof/>
            </w:rPr>
            <w:t>)</w:t>
          </w:r>
          <w:r w:rsidRPr="00F97871">
            <w:fldChar w:fldCharType="end"/>
          </w:r>
          <w:r w:rsidRPr="00F97871">
            <w:t>. Ruang publik yang sebelumnya digambarkan oleh Habermas sebagai pusat interaksi sosial sebuah tatanan masyarakat, kemudian didefinisikan Peter L. Berger dan Thomas Luckmann sebagai ruang konstruksi realitas sosial.</w:t>
          </w:r>
        </w:p>
        <w:p w:rsidR="00295838" w:rsidRPr="00F97871" w:rsidRDefault="00295838" w:rsidP="00F97871">
          <w:pPr>
            <w:autoSpaceDE w:val="0"/>
            <w:autoSpaceDN w:val="0"/>
            <w:adjustRightInd w:val="0"/>
            <w:spacing w:line="276" w:lineRule="auto"/>
            <w:jc w:val="both"/>
          </w:pPr>
          <w:r w:rsidRPr="00F97871">
            <w:tab/>
            <w:t xml:space="preserve">Berger menawarkan 3 konsep utama dalam konstruksi realitas sosial, diantaranya adalah eksternalisasi, obyektivasi dan internalisasi. Ruang publik akan selalu kompleks, berubah dan cenderung tidak stabil. Untuk menciptakan lingkungan yang stabil, manusia seringkali terlibat dalam suatu aktivitas secara berulang, dimana sebuah pola terbentuk secara tidak disengaja. Pola yang membentuk kebiasan kemudian berkembang menjadi rutinitas, dimana rutinitas melekat menjadi stok pengetahuan seseorang akan sebuah realitas. Dalam konteks ini, eksternalisasi diidentifikasi ketika seseorang mulai membagi pengetahuannya kepada orang lain melalui bahasa </w:t>
          </w:r>
          <w:r w:rsidRPr="00F97871">
            <w:fldChar w:fldCharType="begin" w:fldLock="1"/>
          </w:r>
          <w:r w:rsidRPr="00F97871">
            <w:instrText>ADDIN CSL_CITATION {"citationItems":[{"id":"ITEM-1","itemData":{"DOI":"10.4324/9780203883235","ISBN":"0203883233","abstract":"Public Relations and Social Theory broadens the theoretical scope of public relations through its application of the works of prominent social theo- rists to the study of public relations. The volume focuses on the work of key social theorists, including Jürgen Habermas, Niklas Luhmann, Michel Foucault, Ulrich Beck, Pierre Bourdieu, Anthony Giddens, Rob- ert Putnam, Erving Goffman, Peter L. Berger, Gayatri Chakravorty Spivak, Bruno Latour, Leon Mayhew, Dorothy Smith and Max Weber. Unique in its approach, the collection demonstrates how the theories of these scholars come to bear on the understanding of public relations as a social activity. Understanding public relations in its societal context entails a focus on such concepts as trust, legitimacy, understanding, and refl ection, as well as on issues of power, behavior, and language. Each chapter is devoted to an individual theorist, providing an overview of that theorist’s key concepts and contributions, and exploring how these concepts can be applied to public relations as a practice. Each chapter also includes a box giving a short and concise presentation of the theorist, along with recommendation of key works and secondary literature.Overall, this volume will enhance understanding of theories and their applications in public relations, expanding the breadth and depth of the theoretic foundations of public relations. It will be of great inter- est to scholars and graduate students in public relations and strategic communication.","author":[{"dropping-particle":"","family":"Ihlen","given":"Øyvind","non-dropping-particle":"","parse-names":false,"suffix":""},{"dropping-particle":"","family":"Ruler","given":"Betteke","non-dropping-particle":"Van","parse-names":false,"suffix":""},{"dropping-particle":"","family":"Fredriksson","given":"Magnus","non-dropping-particle":"","parse-names":false,"suffix":""}],"container-title":"Public Relations and Social Theory: Key Figures and Concepts","id":"ITEM-1","issued":{"date-parts":[["2009"]]},"number-of-pages":"1-376","publisher-place":"New York","title":"Public relations and social theory: Key figures and concepts","type":"book"},"locator":"49","uris":["http://www.mendeley.com/documents/?uuid=90c3ce59-b9c7-41dd-b593-81ac5404567d"]}],"mendeley":{"formattedCitation":"(Ihlen, Van Ruler, and Fredriksson 2009, 49)","manualFormatting":"(Heide dalam Ihlen, Van Ruler, and Fredriksson 2009, 49)","plainTextFormattedCitation":"(Ihlen, Van Ruler, and Fredriksson 2009, 49)","previouslyFormattedCitation":"(Ihlen, Van Ruler, and Fredriksson 2009, 49)"},"properties":{"noteIndex":0},"schema":"https://github.com/citation-style-language/schema/raw/master/csl-citation.json"}</w:instrText>
          </w:r>
          <w:r w:rsidRPr="00F97871">
            <w:fldChar w:fldCharType="separate"/>
          </w:r>
          <w:r w:rsidRPr="00F97871">
            <w:rPr>
              <w:noProof/>
            </w:rPr>
            <w:t>(Heide dalam Ihlen, Van</w:t>
          </w:r>
          <w:r w:rsidR="00F97871" w:rsidRPr="00F97871">
            <w:rPr>
              <w:noProof/>
            </w:rPr>
            <w:t xml:space="preserve"> Ruler, and Fredriksson 2009</w:t>
          </w:r>
          <w:r w:rsidRPr="00F97871">
            <w:rPr>
              <w:noProof/>
            </w:rPr>
            <w:t>)</w:t>
          </w:r>
          <w:r w:rsidRPr="00F97871">
            <w:fldChar w:fldCharType="end"/>
          </w:r>
          <w:r w:rsidRPr="00F97871">
            <w:t>.</w:t>
          </w:r>
        </w:p>
        <w:p w:rsidR="00295838" w:rsidRPr="00F97871" w:rsidRDefault="00295838" w:rsidP="00F97871">
          <w:pPr>
            <w:autoSpaceDE w:val="0"/>
            <w:autoSpaceDN w:val="0"/>
            <w:adjustRightInd w:val="0"/>
            <w:spacing w:line="276" w:lineRule="auto"/>
            <w:jc w:val="both"/>
          </w:pPr>
          <w:r w:rsidRPr="00F97871">
            <w:tab/>
            <w:t xml:space="preserve">Eksternalisasi umumnya dilakukan manusia dalam interaksi sehari-hari dengan dunia sosial. Manusia secara sosial mengkonstruk realitas dunia sosial mereka ke dalam sebuah pola, dan pola inilah yang diterima oleh mereka sebagai sebuah kebenaran. Akan tetapi, menurut Heide </w:t>
          </w:r>
          <w:r w:rsidRPr="00F97871">
            <w:fldChar w:fldCharType="begin" w:fldLock="1"/>
          </w:r>
          <w:r w:rsidRPr="00F97871">
            <w:instrText>ADDIN CSL_CITATION {"citationItems":[{"id":"ITEM-1","itemData":{"DOI":"10.4324/9780203883235","ISBN":"0203883233","abstract":"Public Relations and Social Theory broadens the theoretical scope of public relations through its application of the works of prominent social theo- rists to the study of public relations. The volume focuses on the work of key social theorists, including Jürgen Habermas, Niklas Luhmann, Michel Foucault, Ulrich Beck, Pierre Bourdieu, Anthony Giddens, Rob- ert Putnam, Erving Goffman, Peter L. Berger, Gayatri Chakravorty Spivak, Bruno Latour, Leon Mayhew, Dorothy Smith and Max Weber. Unique in its approach, the collection demonstrates how the theories of these scholars come to bear on the understanding of public relations as a social activity. Understanding public relations in its societal context entails a focus on such concepts as trust, legitimacy, understanding, and refl ection, as well as on issues of power, behavior, and language. Each chapter is devoted to an individual theorist, providing an overview of that theorist’s key concepts and contributions, and exploring how these concepts can be applied to public relations as a practice. Each chapter also includes a box giving a short and concise presentation of the theorist, along with recommendation of key works and secondary literature.Overall, this volume will enhance understanding of theories and their applications in public relations, expanding the breadth and depth of the theoretic foundations of public relations. It will be of great inter- est to scholars and graduate students in public relations and strategic communication.","author":[{"dropping-particle":"","family":"Ihlen","given":"Øyvind","non-dropping-particle":"","parse-names":false,"suffix":""},{"dropping-particle":"","family":"Ruler","given":"Betteke","non-dropping-particle":"Van","parse-names":false,"suffix":""},{"dropping-particle":"","family":"Fredriksson","given":"Magnus","non-dropping-particle":"","parse-names":false,"suffix":""}],"container-title":"Public Relations and Social Theory: Key Figures and Concepts","id":"ITEM-1","issued":{"date-parts":[["2009"]]},"number-of-pages":"1-376","publisher-place":"New York","title":"Public relations and social theory: Key figures and concepts","type":"book"},"locator":"49","uris":["http://www.mendeley.com/documents/?uuid=90c3ce59-b9c7-41dd-b593-81ac5404567d"]}],"mendeley":{"formattedCitation":"(Ihlen, Van Ruler, and Fredriksson 2009, 49)","manualFormatting":"(dalam Ihlen, Van Ruler, and Fredriksson 2009, 49)","plainTextFormattedCitation":"(Ihlen, Van Ruler, and Fredriksson 2009, 49)","previouslyFormattedCitation":"(Ihlen, Van Ruler, and Fredriksson 2009, 49)"},"properties":{"noteIndex":0},"schema":"https://github.com/citation-style-language/schema/raw/master/csl-citation.json"}</w:instrText>
          </w:r>
          <w:r w:rsidRPr="00F97871">
            <w:fldChar w:fldCharType="separate"/>
          </w:r>
          <w:r w:rsidRPr="00F97871">
            <w:rPr>
              <w:noProof/>
            </w:rPr>
            <w:t>(dalam Ihlen, Van</w:t>
          </w:r>
          <w:r w:rsidR="00F97871" w:rsidRPr="00F97871">
            <w:rPr>
              <w:noProof/>
            </w:rPr>
            <w:t xml:space="preserve"> Ruler, and Fredriksson 2009</w:t>
          </w:r>
          <w:r w:rsidRPr="00F97871">
            <w:rPr>
              <w:noProof/>
            </w:rPr>
            <w:t>)</w:t>
          </w:r>
          <w:r w:rsidRPr="00F97871">
            <w:fldChar w:fldCharType="end"/>
          </w:r>
          <w:r w:rsidRPr="00F97871">
            <w:t xml:space="preserve"> manusia cenderung melupakan bahwa realitas sosial yang ada di dunia sosial terbentuk karena adanya interaksi dan pertukaran makna. Sehingga manusia memilih untuk mengobyektivasi setiap realitas yang ia terima, dimana sebuah realitas telah terlepas dari subyek yang membentuk realitas tersebut. Realitas dikonstruksi dan ditransmisikan melalui bahasa. Dalam konteks ini, Heide </w:t>
          </w:r>
          <w:r w:rsidRPr="00F97871">
            <w:fldChar w:fldCharType="begin" w:fldLock="1"/>
          </w:r>
          <w:r w:rsidRPr="00F97871">
            <w:instrText>ADDIN CSL_CITATION {"citationItems":[{"id":"ITEM-1","itemData":{"DOI":"10.4324/9780203883235","ISBN":"0203883233","abstract":"Public Relations and Social Theory broadens the theoretical scope of public relations through its application of the works of prominent social theo- rists to the study of public relations. The volume focuses on the work of key social theorists, including Jürgen Habermas, Niklas Luhmann, Michel Foucault, Ulrich Beck, Pierre Bourdieu, Anthony Giddens, Rob- ert Putnam, Erving Goffman, Peter L. Berger, Gayatri Chakravorty Spivak, Bruno Latour, Leon Mayhew, Dorothy Smith and Max Weber. Unique in its approach, the collection demonstrates how the theories of these scholars come to bear on the understanding of public relations as a social activity. Understanding public relations in its societal context entails a focus on such concepts as trust, legitimacy, understanding, and refl ection, as well as on issues of power, behavior, and language. Each chapter is devoted to an individual theorist, providing an overview of that theorist’s key concepts and contributions, and exploring how these concepts can be applied to public relations as a practice. Each chapter also includes a box giving a short and concise presentation of the theorist, along with recommendation of key works and secondary literature.Overall, this volume will enhance understanding of theories and their applications in public relations, expanding the breadth and depth of the theoretic foundations of public relations. It will be of great inter- est to scholars and graduate students in public relations and strategic communication.","author":[{"dropping-particle":"","family":"Ihlen","given":"Øyvind","non-dropping-particle":"","parse-names":false,"suffix":""},{"dropping-particle":"","family":"Ruler","given":"Betteke","non-dropping-particle":"Van","parse-names":false,"suffix":""},{"dropping-particle":"","family":"Fredriksson","given":"Magnus","non-dropping-particle":"","parse-names":false,"suffix":""}],"container-title":"Public Relations and Social Theory: Key Figures and Concepts","id":"ITEM-1","issued":{"date-parts":[["2009"]]},"number-of-pages":"1-376","publisher-place":"New York","title":"Public relations and social theory: Key figures and concepts","type":"book"},"locator":"50","uris":["http://www.mendeley.com/documents/?uuid=90c3ce59-b9c7-41dd-b593-81ac5404567d"]}],"mendeley":{"formattedCitation":"(Ihlen, Van Ruler, and Fredriksson 2009, 50)","manualFormatting":"(dalam Ihlen, Van Ruler, and Fredriksson 2009, 50)","plainTextFormattedCitation":"(Ihlen, Van Ruler, and Fredriksson 2009, 50)","previouslyFormattedCitation":"(Ihlen, Van Ruler, and Fredriksson 2009, 50)"},"properties":{"noteIndex":0},"schema":"https://github.com/citation-style-language/schema/raw/master/csl-citation.json"}</w:instrText>
          </w:r>
          <w:r w:rsidRPr="00F97871">
            <w:fldChar w:fldCharType="separate"/>
          </w:r>
          <w:r w:rsidRPr="00F97871">
            <w:rPr>
              <w:noProof/>
            </w:rPr>
            <w:t>(dalam Ihlen, V</w:t>
          </w:r>
          <w:r w:rsidR="00F97871" w:rsidRPr="00F97871">
            <w:rPr>
              <w:noProof/>
            </w:rPr>
            <w:t>an Ruler, and Fredriksson 2009</w:t>
          </w:r>
          <w:r w:rsidRPr="00F97871">
            <w:rPr>
              <w:noProof/>
            </w:rPr>
            <w:t>)</w:t>
          </w:r>
          <w:r w:rsidRPr="00F97871">
            <w:fldChar w:fldCharType="end"/>
          </w:r>
          <w:r w:rsidRPr="00F97871">
            <w:t xml:space="preserve"> mengidentifikasi internalisasi sebagai sebuah proses dimana seseorang menerima pengetahuan dari orang lain sebagai realitas dirinya. </w:t>
          </w:r>
        </w:p>
        <w:p w:rsidR="00295838" w:rsidRPr="00F97871" w:rsidRDefault="00295838" w:rsidP="00F97871">
          <w:pPr>
            <w:autoSpaceDE w:val="0"/>
            <w:autoSpaceDN w:val="0"/>
            <w:adjustRightInd w:val="0"/>
            <w:spacing w:line="276" w:lineRule="auto"/>
            <w:ind w:firstLine="720"/>
            <w:jc w:val="both"/>
          </w:pPr>
          <w:r w:rsidRPr="00F97871">
            <w:t xml:space="preserve">Konstruksi realitas dilihat sebagai aspek dimana seseorang dan lingkungannya menciptakan </w:t>
          </w:r>
          <w:r w:rsidRPr="00F97871">
            <w:rPr>
              <w:i/>
            </w:rPr>
            <w:t xml:space="preserve">perceived reality. </w:t>
          </w:r>
          <w:r w:rsidRPr="00F97871">
            <w:t xml:space="preserve">James Carey (1989 dalam </w:t>
          </w:r>
          <w:r w:rsidRPr="00F97871">
            <w:fldChar w:fldCharType="begin" w:fldLock="1"/>
          </w:r>
          <w:r w:rsidRPr="00F97871">
            <w:instrText>ADDIN CSL_CITATION {"citationItems":[{"id":"ITEM-1","itemData":{"ISBN":"9781412959377","author":[{"dropping-particle":"","family":"Littlejohn","given":"Stephen W.","non-dropping-particle":"","parse-names":false,"suffix":""},{"dropping-particle":"","family":"Foss","given":"Karen A.","non-dropping-particle":"","parse-names":false,"suffix":""}],"id":"ITEM-1","issued":{"date-parts":[["2009"]]},"publisher":"Sage Publication","publisher-place":"California","title":"Encyclopedia of Communication Theory","type":"book"},"locator":"892","uris":["http://www.mendeley.com/documents/?uuid=144a3976-2bc2-444f-8f92-3c7e9501fe04"]}],"mendeley":{"formattedCitation":"(Littlejohn and Foss 2009, 892)","manualFormatting":"Littlejohn and Foss 2009, 892)","plainTextFormattedCitation":"(Littlejohn and Foss 2009, 892)","previouslyFormattedCitation":"(Littlejohn and Foss 2009, 892)"},"properties":{"noteIndex":0},"schema":"https://github.com/citation-style-language/schema/raw/master/csl-citation.json"}</w:instrText>
          </w:r>
          <w:r w:rsidRPr="00F97871">
            <w:fldChar w:fldCharType="separate"/>
          </w:r>
          <w:r w:rsidR="00F97871" w:rsidRPr="00F97871">
            <w:rPr>
              <w:noProof/>
            </w:rPr>
            <w:t>Littlejohn and Foss 2009</w:t>
          </w:r>
          <w:r w:rsidRPr="00F97871">
            <w:rPr>
              <w:noProof/>
            </w:rPr>
            <w:t>)</w:t>
          </w:r>
          <w:r w:rsidRPr="00F97871">
            <w:fldChar w:fldCharType="end"/>
          </w:r>
          <w:r w:rsidRPr="00F97871">
            <w:t xml:space="preserve"> mendeskripsikan teori ini dalam empat proses tahapan, yakni: pembangunan, pemeliharaan, perbaikan dan perubahan. Keempat tahapan ini merupakan sebuah siklus dalam pembentukan persepsi seseorang atas realitas. Realitas pada dasarnya dilihat sebagai konsep yang dinamis dan berkelanjutan, karena realitas dapat diciptakan, direproduksi bahkan di ubah oleh aktor-aktor yang ingin menginterpretasi persepsinya </w:t>
          </w:r>
          <w:r w:rsidRPr="00F97871">
            <w:fldChar w:fldCharType="begin" w:fldLock="1"/>
          </w:r>
          <w:r w:rsidRPr="00F97871">
            <w:instrText>ADDIN CSL_CITATION {"citationItems":[{"id":"ITEM-1","itemData":{"ISBN":"9781412959377","author":[{"dropping-particle":"","family":"Littlejohn","given":"Stephen W.","non-dropping-particle":"","parse-names":false,"suffix":""},{"dropping-particle":"","family":"Foss","given":"Karen A.","non-dropping-particle":"","parse-names":false,"suffix":""}],"id":"ITEM-1","issued":{"date-parts":[["2009"]]},"publisher":"Sage Publication","publisher-place":"California","title":"Encyclopedia of Communication Theory","type":"book"},"locator":"696","uris":["http://www.mendeley.com/documents/?uuid=144a3976-2bc2-444f-8f92-3c7e9501fe04"]}],"mendeley":{"formattedCitation":"(Littlejohn and Foss 2009, 696)","plainTextFormattedCitation":"(Littlejohn and Foss 2009, 696)","previouslyFormattedCitation":"(Littlejohn and Foss 2009, 696)"},"properties":{"noteIndex":0},"schema":"https://github.com/citation-style-language/schema/raw/master/csl-citation.json"}</w:instrText>
          </w:r>
          <w:r w:rsidRPr="00F97871">
            <w:fldChar w:fldCharType="separate"/>
          </w:r>
          <w:r w:rsidR="00F97871" w:rsidRPr="00F97871">
            <w:rPr>
              <w:noProof/>
            </w:rPr>
            <w:t>(Littlejohn and Foss 2009</w:t>
          </w:r>
          <w:r w:rsidRPr="00F97871">
            <w:rPr>
              <w:noProof/>
            </w:rPr>
            <w:t>)</w:t>
          </w:r>
          <w:r w:rsidRPr="00F97871">
            <w:fldChar w:fldCharType="end"/>
          </w:r>
          <w:r w:rsidRPr="00F97871">
            <w:t>.</w:t>
          </w:r>
        </w:p>
        <w:p w:rsidR="00295838" w:rsidRPr="00F97871" w:rsidRDefault="00295838" w:rsidP="00F97871">
          <w:pPr>
            <w:autoSpaceDE w:val="0"/>
            <w:autoSpaceDN w:val="0"/>
            <w:adjustRightInd w:val="0"/>
            <w:spacing w:line="276" w:lineRule="auto"/>
            <w:ind w:firstLine="720"/>
            <w:jc w:val="both"/>
          </w:pPr>
          <w:r w:rsidRPr="00F97871">
            <w:t xml:space="preserve">Siklus yang terbentuk dari konstruksi realitas ini merupakan analogi yang tepat untuk menggambarkan bagaimana konstruksi realitas dalam konteks dan lingkungan yang berbeda dapat menciptakan kesenjangan ekspektasi antara publik dan organisasi. Pola komunikasi yang terbangun dalam konteks industri dewasa ini telah bertransformasi menjadi multi-arah. Sehingga realitas yang terbangun dalam persepsi publik berbeda dengan yang dibangun oleh organisasi, karena realitas yang bergulir mengikuti saluran komunikasi yang begitu beragam telah mencampur seluruh realitas yang di interpretasi.  </w:t>
          </w:r>
        </w:p>
        <w:p w:rsidR="000756B7" w:rsidRPr="00F97871" w:rsidRDefault="0088424E" w:rsidP="00F97871">
          <w:pPr>
            <w:pBdr>
              <w:top w:val="nil"/>
              <w:left w:val="nil"/>
              <w:bottom w:val="nil"/>
              <w:right w:val="nil"/>
              <w:between w:val="nil"/>
            </w:pBdr>
            <w:spacing w:before="200" w:line="276" w:lineRule="auto"/>
            <w:jc w:val="both"/>
            <w:rPr>
              <w:color w:val="000000"/>
            </w:rPr>
          </w:pPr>
          <w:r w:rsidRPr="00F97871">
            <w:rPr>
              <w:color w:val="000000"/>
            </w:rPr>
            <w:t>Memaparkan telaah/kajian literatur mencakup kajian teori dan hasil penelitian terdahulu yang relevan, untuk mengembangkan hipotesis atau proposisi penelitian dan model penelitian (jika dipandang perlu).</w:t>
          </w:r>
        </w:p>
      </w:sdtContent>
    </w:sdt>
    <w:sdt>
      <w:sdtPr>
        <w:tag w:val="goog_rdk_21"/>
        <w:id w:val="864552369"/>
      </w:sdtPr>
      <w:sdtEndPr/>
      <w:sdtContent>
        <w:p w:rsidR="000756B7" w:rsidRDefault="0088424E">
          <w:pPr>
            <w:pBdr>
              <w:top w:val="nil"/>
              <w:left w:val="nil"/>
              <w:bottom w:val="nil"/>
              <w:right w:val="nil"/>
              <w:between w:val="nil"/>
            </w:pBdr>
            <w:spacing w:before="200" w:after="200" w:line="276" w:lineRule="auto"/>
            <w:jc w:val="both"/>
            <w:rPr>
              <w:b/>
              <w:color w:val="000000"/>
            </w:rPr>
          </w:pPr>
          <w:r>
            <w:rPr>
              <w:b/>
              <w:color w:val="000000"/>
            </w:rPr>
            <w:t>METODE PENELITIAN</w:t>
          </w:r>
        </w:p>
      </w:sdtContent>
    </w:sdt>
    <w:sdt>
      <w:sdtPr>
        <w:tag w:val="goog_rdk_22"/>
        <w:id w:val="864552370"/>
      </w:sdtPr>
      <w:sdtEndPr/>
      <w:sdtContent>
        <w:p w:rsidR="00937704" w:rsidRPr="00512909" w:rsidRDefault="00937704" w:rsidP="00937704">
          <w:pPr>
            <w:spacing w:line="276" w:lineRule="auto"/>
            <w:ind w:firstLine="720"/>
            <w:jc w:val="both"/>
          </w:pPr>
          <w:r w:rsidRPr="00512909">
            <w:t xml:space="preserve">Tulisan ini merupakan sebuah makalah konseptual yang mengulas ragam artikel terkait topik praktik PR dan tantangannya di dunia digital. Secara tradisional, penyajian ulasan ragam artikel tersebut, umumnya dilakukan dalam bentuk </w:t>
          </w:r>
          <w:r w:rsidRPr="00512909">
            <w:rPr>
              <w:i/>
            </w:rPr>
            <w:t>narrative review</w:t>
          </w:r>
          <w:r w:rsidRPr="00512909">
            <w:t xml:space="preserve">. Akan tetapi menurut </w:t>
          </w:r>
          <w:r w:rsidRPr="00512909">
            <w:fldChar w:fldCharType="begin" w:fldLock="1"/>
          </w:r>
          <w:r w:rsidRPr="00512909">
            <w:instrText>ADDIN CSL_CITATION {"citationItems":[{"id":"ITEM-1","itemData":{"DOI":"10.1182/blood-2010-05-280883","ISSN":"00064971","abstract":"Systematic reviews and meta-analyses are being increasingly used to summarize medical literature and identify areas in which research is needed. Systematic reviews limit bias with the use of a reproducible scientific process to search the literature and evaluate the quality of the individual studies. If possible the results are statistically combined into a meta-analysis in which the data are weighted and pooled to produce an estimate of effect. This article aims to provide the reader with a practical overview of systematic review and meta-analysis methodology, with a focus on the process of performing a review and the related issues at each step.","author":[{"dropping-particle":"","family":"Crowther","given":"Mark","non-dropping-particle":"","parse-names":false,"suffix":""},{"dropping-particle":"","family":"Lim","given":"Wendy","non-dropping-particle":"","parse-names":false,"suffix":""},{"dropping-particle":"","family":"Crowther","given":"Mark A.","non-dropping-particle":"","parse-names":false,"suffix":""}],"container-title":"Blood Journal","id":"ITEM-1","issue":"17","issued":{"date-parts":[["2010"]]},"page":"3140-3146","title":"Systematic review and meta-analysis methodology","type":"article-journal","volume":"116"},"locator":"3140","uris":["http://www.mendeley.com/documents/?uuid=4de0dcd1-1942-4a27-b8ea-72514e8b5aaa"]}],"mendeley":{"formattedCitation":"(Crowther, Lim, and Crowther 2010, 3140)","manualFormatting":"Crowther, Lim, and Crowther (2010, 3140)","plainTextFormattedCitation":"(Crowther, Lim, and Crowther 2010, 3140)","previouslyFormattedCitation":"(Crowther, Lim, and Crowther 2010, 3140)"},"properties":{"noteIndex":0},"schema":"https://github.com/citation-style-language/schema/raw/master/csl-citation.json"}</w:instrText>
          </w:r>
          <w:r w:rsidRPr="00512909">
            <w:fldChar w:fldCharType="separate"/>
          </w:r>
          <w:r w:rsidRPr="00512909">
            <w:rPr>
              <w:noProof/>
            </w:rPr>
            <w:t>Crowthe</w:t>
          </w:r>
          <w:r>
            <w:rPr>
              <w:noProof/>
            </w:rPr>
            <w:t>r, Lim, and Crowther (2010</w:t>
          </w:r>
          <w:r w:rsidRPr="00512909">
            <w:rPr>
              <w:noProof/>
            </w:rPr>
            <w:t>)</w:t>
          </w:r>
          <w:r w:rsidRPr="00512909">
            <w:fldChar w:fldCharType="end"/>
          </w:r>
          <w:r w:rsidRPr="00512909">
            <w:t xml:space="preserve">, </w:t>
          </w:r>
          <w:r w:rsidRPr="00512909">
            <w:rPr>
              <w:i/>
            </w:rPr>
            <w:t>narrative review</w:t>
          </w:r>
          <w:r w:rsidRPr="00512909">
            <w:t xml:space="preserve"> cenderung menjadi bias karena hanya menyajikan suatu topik secara partikular dan tidak komprehensif. Maka dari itu tulisan ini menggunakan metode </w:t>
          </w:r>
          <w:r w:rsidRPr="00512909">
            <w:rPr>
              <w:i/>
            </w:rPr>
            <w:t>systematic review</w:t>
          </w:r>
          <w:r w:rsidRPr="00512909">
            <w:t xml:space="preserve">, dimana metode tersebut bertujuan untuk menghilangkan konteks bias yang biasa terjadi pada </w:t>
          </w:r>
          <w:r w:rsidRPr="00512909">
            <w:rPr>
              <w:i/>
            </w:rPr>
            <w:t>narrative review.</w:t>
          </w:r>
          <w:r w:rsidRPr="00512909">
            <w:t xml:space="preserve"> </w:t>
          </w:r>
          <w:r w:rsidRPr="00512909">
            <w:rPr>
              <w:i/>
            </w:rPr>
            <w:t>Systematic review</w:t>
          </w:r>
          <w:r w:rsidRPr="00512909">
            <w:t xml:space="preserve"> lebih komprehensif dan memberikan penilaian kritis pada sebuah penelitian. Berbeda dengan naratif, </w:t>
          </w:r>
          <w:r w:rsidRPr="00512909">
            <w:rPr>
              <w:i/>
            </w:rPr>
            <w:t>systematic review</w:t>
          </w:r>
          <w:r w:rsidRPr="00512909">
            <w:t xml:space="preserve"> justru memunculkan sebuah pertanyaan yang jelas terkait sebuah topik. </w:t>
          </w:r>
          <w:r w:rsidRPr="00512909">
            <w:rPr>
              <w:i/>
            </w:rPr>
            <w:t>Systematic review</w:t>
          </w:r>
          <w:r w:rsidRPr="00512909">
            <w:t xml:space="preserve"> dapat meringkas elemen-elemen yang terkandung dalam sebuah topik dan menyoroti perihal yang perlu mendapatkan perhatian lebih pada penelitian-penelitian selanjutnya. </w:t>
          </w:r>
        </w:p>
        <w:p w:rsidR="00937704" w:rsidRPr="00512909" w:rsidRDefault="00937704" w:rsidP="00937704">
          <w:pPr>
            <w:spacing w:line="276" w:lineRule="auto"/>
            <w:jc w:val="both"/>
          </w:pPr>
          <w:r w:rsidRPr="00512909">
            <w:tab/>
            <w:t xml:space="preserve">Adanya penekanan pada konteks yang membutuhkan penelitian lanjutan ini menjadi penting untuk diidentifikasi melalui </w:t>
          </w:r>
          <w:r w:rsidRPr="00512909">
            <w:rPr>
              <w:i/>
            </w:rPr>
            <w:t>systematic review</w:t>
          </w:r>
          <w:r w:rsidRPr="00512909">
            <w:t xml:space="preserve">. Hal ini selain dapat menghasilkan penelitian yang variatif tetapi juga dapat mencegah adanya duplikasi pada penelitian terdahulu </w:t>
          </w:r>
          <w:r w:rsidRPr="00512909">
            <w:fldChar w:fldCharType="begin" w:fldLock="1"/>
          </w:r>
          <w:r w:rsidRPr="00512909">
            <w:instrText>ADDIN CSL_CITATION {"citationItems":[{"id":"ITEM-1","itemData":{"DOI":"10.2304/plat.2002.2.1.32","ISSN":"1475-7257","abstract":"Systematic review methodology was developed primarily to evaluate the effectiveness of drug trials in health care. Over the last decade this methodology has been expanded and developed in a number of different discipline areas including the social sciences (for example The Campbell Collaboration) and education (for example Evidence Informed Policy and Practice Centre). The following report describes the experiences of the first author who has conducted a systematic review as part of her PhD thesis. The report contains information on the differences between traditional and systematic reviews of the literature, on the identification of systematic reviews, on the processes involved in conducting a review and an overview of current resources. We argue that, even when it is impractical to adopt the full systematic reviews approach, elements of the method may well be incorporated into literature review guidelines for Psychology undergraduates and postgraduates.","author":[{"dropping-particle":"","family":"Perry","given":"Amanda","non-dropping-particle":"","parse-names":false,"suffix":""},{"dropping-particle":"","family":"Hammond","given":"Nick","non-dropping-particle":"","parse-names":false,"suffix":""}],"container-title":"Psychology Learning &amp; Teaching","id":"ITEM-1","issue":"1","issued":{"date-parts":[["2010"]]},"page":"32-35","title":"Systematic Reviews: The Experiences of a PhD Student","type":"article-journal","volume":"2"},"locator":"33","uris":["http://www.mendeley.com/documents/?uuid=abca2d2c-867e-4cad-8e1b-61ba6427b4c8"]}],"mendeley":{"formattedCitation":"(Perry and Hammond 2010, 33)","plainTextFormattedCitation":"(Perry and Hammond 2010, 33)","previouslyFormattedCitation":"(Perry and Hammond 2010, 33)"},"properties":{"noteIndex":0},"schema":"https://github.com/citation-style-language/schema/raw/master/csl-citation.json"}</w:instrText>
          </w:r>
          <w:r w:rsidRPr="00512909">
            <w:fldChar w:fldCharType="separate"/>
          </w:r>
          <w:r>
            <w:rPr>
              <w:noProof/>
            </w:rPr>
            <w:t>(Perry and Hammond 2010</w:t>
          </w:r>
          <w:r w:rsidRPr="00512909">
            <w:rPr>
              <w:noProof/>
            </w:rPr>
            <w:t>)</w:t>
          </w:r>
          <w:r w:rsidRPr="00512909">
            <w:fldChar w:fldCharType="end"/>
          </w:r>
          <w:r w:rsidRPr="00512909">
            <w:t xml:space="preserve">. Maka dari itu tulisan ini ditujukan sebagai meta-sintesis dari penelitian-penelitian kualitatif terdahulu, dengan mengintegrasikan data untuk mendapatkan tingkat pemahaman yang lebih komprehensif terkait konsep PR dan </w:t>
          </w:r>
          <w:r>
            <w:rPr>
              <w:i/>
            </w:rPr>
            <w:t xml:space="preserve">online </w:t>
          </w:r>
          <w:r w:rsidRPr="00512909">
            <w:rPr>
              <w:i/>
            </w:rPr>
            <w:t xml:space="preserve">activism </w:t>
          </w:r>
          <w:r w:rsidRPr="00512909">
            <w:t>sebagai tantangannya di era industri 4.0.</w:t>
          </w:r>
        </w:p>
        <w:p w:rsidR="00937704" w:rsidRDefault="00937704" w:rsidP="00937704">
          <w:pPr>
            <w:spacing w:line="276" w:lineRule="auto"/>
            <w:jc w:val="both"/>
          </w:pPr>
          <w:r w:rsidRPr="00512909">
            <w:tab/>
            <w:t xml:space="preserve">Lewin (2008, dalam </w:t>
          </w:r>
          <w:r w:rsidRPr="00512909">
            <w:fldChar w:fldCharType="begin" w:fldLock="1"/>
          </w:r>
          <w:r w:rsidRPr="00512909">
            <w:instrText>ADDIN CSL_CITATION {"citationItems":[{"id":"ITEM-1","itemData":{"abstract":"Individual research is not enough to provide inputs for policy improvement. In order that research results can be used for policy inputs, a synthesis from a number research results and packaging them into actionable messages are important methodologies that have to be mastered by researchers. By conducting synthesis of research results with the use of systematic review and packaging it in the form of actionable messages (policy brief and policy paper), a more comprehensive and balanced fact can be presented for policy makers. Systematic review comprises quantitative technique (meta-analysis) and qualitative technique (meta-synthesis). However, systematic review should be distinguished with a review that is not systematic (traditional review). Both quantitative and qualitative review possess a systematic and sequential step as that of general research methodology. Quantitative approach is identified as meta-analysis, whereas qualitative approach is identified as meta-synthesis. Within meta-synthesis, there are at least two approaches, i.e. meta-ethnography and meta-aggregation. Within the perspective of research translation, meta-aggregation is an important method in comprehending a number of qualitative research results, for providing more comprehensive and balanced facts to policy makers. AbstrAK Penelitian tunggal tidaklah cukup untuk memberikan asupan bagi perbaikan kebijakan. Agar hasil-hasil penelitian kesehatan dapat dimanfaatkan untuk masukan kebijakan, maka sintesis beberapa hasil penelitian dan pengemasan hasil penelitian dalam format actionable messages merupakan metodologi penting yang harus dikuasai oleh peneliti. Dengan melakukan sintesis hasil-hasil penelitian melalui pendekatan systematic review dan menyajikannya dalam bentuk actionable messages (policy brief dan policy paper), maka fakta yang lebih komprehensif dan berimbang dapat disuguhkan kepada penentu kebijakan. Systematic review mencakup teknik kuantitatif (meta-analisis) dan teknik kualitatif (meta-sintesis), namun systematic review harus dibedakan dengan review yang tidak sistematis (traditional review). Baik systematic review kuantitatif maupun kualitatif mempunyai tahapan yang runut dan sistematis sebagaimana tahapan pada metodologi riset secara umum. Pendekatan kuantitatif sering disebut dengan meta-analisis, sedangkan pendekatan kualitatif disebut dengan meta-sintesis. Dalam meta-sintesis, setidaknya terdapat dua pendekatan, yakni meta-etnografi dan meta-agregasi. Dalam persp…","author":[{"dropping-particle":"","family":"Siswanto","given":"","non-dropping-particle":"","parse-names":false,"suffix":""}],"container-title":"Buletin Penelitian Sistem Kesehatan","id":"ITEM-1","issue":"No.4","issued":{"date-parts":[["2010"]]},"page":"326-333","title":"Systematic Review Sebagai Metode Penelitian untuk Mensintesis Hasil-Hasil Penelitian (Sebuah Pengantar)","type":"article-journal","volume":"Vol.13"},"locator":"331","uris":["http://www.mendeley.com/documents/?uuid=3ec5f43e-984f-474e-b43b-c25f262867b1"]}],"mendeley":{"formattedCitation":"(Siswanto 2010, 331)","manualFormatting":"Siswanto 2010, 331)","plainTextFormattedCitation":"(Siswanto 2010, 331)","previouslyFormattedCitation":"(Siswanto 2010, 331)"},"properties":{"noteIndex":0},"schema":"https://github.com/citation-style-language/schema/raw/master/csl-citation.json"}</w:instrText>
          </w:r>
          <w:r w:rsidRPr="00512909">
            <w:fldChar w:fldCharType="separate"/>
          </w:r>
          <w:r>
            <w:rPr>
              <w:noProof/>
            </w:rPr>
            <w:t>Siswanto 2010</w:t>
          </w:r>
          <w:r w:rsidRPr="00512909">
            <w:rPr>
              <w:noProof/>
            </w:rPr>
            <w:t>)</w:t>
          </w:r>
          <w:r w:rsidRPr="00512909">
            <w:fldChar w:fldCharType="end"/>
          </w:r>
          <w:r w:rsidRPr="00512909">
            <w:t xml:space="preserve"> menyebutkan bahwa terdapat dua pendekatan dalam melakukan meta-sintetis, yakni dengan meta-agregasi dan meta-etnografi. Meta-agregasi digunakan dalam merangkum berbagai hasil penelitian untuk menjawab pertanyaan penelitian dalam </w:t>
          </w:r>
          <w:r w:rsidRPr="00512909">
            <w:rPr>
              <w:i/>
            </w:rPr>
            <w:t>systematic review</w:t>
          </w:r>
          <w:r w:rsidRPr="00512909">
            <w:t>, sedangkan meta-etnografi digunakan untuk mengembangkan teori baru untuk melengkapi teori yang sudah ada.</w:t>
          </w:r>
        </w:p>
        <w:p w:rsidR="00937704" w:rsidRPr="00512909" w:rsidRDefault="00937704" w:rsidP="00937704">
          <w:pPr>
            <w:spacing w:line="276" w:lineRule="auto"/>
            <w:ind w:firstLine="360"/>
            <w:jc w:val="both"/>
          </w:pPr>
          <w:r>
            <w:t>Tulisan ini akan mengadopsi pendekatan meta-agregasi, dimana meta-sintesis yang dikaji akan di elaborasikan dengan teori dan konsep komunikasi untuk menjawab pertanyaan penelitian.</w:t>
          </w:r>
          <w:r w:rsidRPr="00512909">
            <w:t xml:space="preserve"> Dalam konteks ini</w:t>
          </w:r>
          <w:r>
            <w:t xml:space="preserve"> pula</w:t>
          </w:r>
          <w:r w:rsidRPr="00512909">
            <w:t xml:space="preserve">, penulis mengadaptasi langkah-langkah meta-sintetis pada </w:t>
          </w:r>
          <w:r w:rsidRPr="00512909">
            <w:rPr>
              <w:i/>
            </w:rPr>
            <w:t>systematic review</w:t>
          </w:r>
          <w:r w:rsidRPr="00512909">
            <w:t xml:space="preserve"> kualitatif menurut Francis dan Baldesari (2006, dalam </w:t>
          </w:r>
          <w:r w:rsidRPr="00512909">
            <w:fldChar w:fldCharType="begin" w:fldLock="1"/>
          </w:r>
          <w:r w:rsidRPr="00512909">
            <w:instrText>ADDIN CSL_CITATION {"citationItems":[{"id":"ITEM-1","itemData":{"abstract":"Individual research is not enough to provide inputs for policy improvement. In order that research results can be used for policy inputs, a synthesis from a number research results and packaging them into actionable messages are important methodologies that have to be mastered by researchers. By conducting synthesis of research results with the use of systematic review and packaging it in the form of actionable messages (policy brief and policy paper), a more comprehensive and balanced fact can be presented for policy makers. Systematic review comprises quantitative technique (meta-analysis) and qualitative technique (meta-synthesis). However, systematic review should be distinguished with a review that is not systematic (traditional review). Both quantitative and qualitative review possess a systematic and sequential step as that of general research methodology. Quantitative approach is identified as meta-analysis, whereas qualitative approach is identified as meta-synthesis. Within meta-synthesis, there are at least two approaches, i.e. meta-ethnography and meta-aggregation. Within the perspective of research translation, meta-aggregation is an important method in comprehending a number of qualitative research results, for providing more comprehensive and balanced facts to policy makers. AbstrAK Penelitian tunggal tidaklah cukup untuk memberikan asupan bagi perbaikan kebijakan. Agar hasil-hasil penelitian kesehatan dapat dimanfaatkan untuk masukan kebijakan, maka sintesis beberapa hasil penelitian dan pengemasan hasil penelitian dalam format actionable messages merupakan metodologi penting yang harus dikuasai oleh peneliti. Dengan melakukan sintesis hasil-hasil penelitian melalui pendekatan systematic review dan menyajikannya dalam bentuk actionable messages (policy brief dan policy paper), maka fakta yang lebih komprehensif dan berimbang dapat disuguhkan kepada penentu kebijakan. Systematic review mencakup teknik kuantitatif (meta-analisis) dan teknik kualitatif (meta-sintesis), namun systematic review harus dibedakan dengan review yang tidak sistematis (traditional review). Baik systematic review kuantitatif maupun kualitatif mempunyai tahapan yang runut dan sistematis sebagaimana tahapan pada metodologi riset secara umum. Pendekatan kuantitatif sering disebut dengan meta-analisis, sedangkan pendekatan kualitatif disebut dengan meta-sintesis. Dalam meta-sintesis, setidaknya terdapat dua pendekatan, yakni meta-etnografi dan meta-agregasi. Dalam persp…","author":[{"dropping-particle":"","family":"Siswanto","given":"","non-dropping-particle":"","parse-names":false,"suffix":""}],"container-title":"Buletin Penelitian Sistem Kesehatan","id":"ITEM-1","issue":"No.4","issued":{"date-parts":[["2010"]]},"page":"326-333","title":"Systematic Review Sebagai Metode Penelitian untuk Mensintesis Hasil-Hasil Penelitian (Sebuah Pengantar)","type":"article-journal","volume":"Vol.13"},"locator":"331","uris":["http://www.mendeley.com/documents/?uuid=3ec5f43e-984f-474e-b43b-c25f262867b1"]}],"mendeley":{"formattedCitation":"(Siswanto 2010, 331)","manualFormatting":"Siswanto 2010, 331)","plainTextFormattedCitation":"(Siswanto 2010, 331)","previouslyFormattedCitation":"(Siswanto 2010, 331)"},"properties":{"noteIndex":0},"schema":"https://github.com/citation-style-language/schema/raw/master/csl-citation.json"}</w:instrText>
          </w:r>
          <w:r w:rsidRPr="00512909">
            <w:fldChar w:fldCharType="separate"/>
          </w:r>
          <w:r>
            <w:rPr>
              <w:noProof/>
            </w:rPr>
            <w:t>Siswanto 2010</w:t>
          </w:r>
          <w:r w:rsidRPr="00512909">
            <w:rPr>
              <w:noProof/>
            </w:rPr>
            <w:t>)</w:t>
          </w:r>
          <w:r w:rsidRPr="00512909">
            <w:fldChar w:fldCharType="end"/>
          </w:r>
          <w:r w:rsidRPr="00512909">
            <w:t>:</w:t>
          </w:r>
        </w:p>
        <w:p w:rsidR="00937704" w:rsidRPr="00512909" w:rsidRDefault="00937704" w:rsidP="00937704">
          <w:pPr>
            <w:numPr>
              <w:ilvl w:val="0"/>
              <w:numId w:val="7"/>
            </w:numPr>
            <w:spacing w:line="276" w:lineRule="auto"/>
            <w:ind w:left="360"/>
            <w:jc w:val="both"/>
          </w:pPr>
          <w:r w:rsidRPr="00512909">
            <w:t xml:space="preserve">Memformulasi pertanyaan penelitian. Kajian ini difokuskan untuk memahami bagaimana </w:t>
          </w:r>
          <w:r w:rsidRPr="00512909">
            <w:rPr>
              <w:i/>
            </w:rPr>
            <w:t xml:space="preserve">social media activism </w:t>
          </w:r>
          <w:r w:rsidRPr="00512909">
            <w:t xml:space="preserve">dapat menjadi tantangan bagi sebuah organisasi pada industri 4.0, dan bagaimana fungsi PR dapat menanggulangi tantangan tersebut. Untuk itu penulis merancang beberapa pertanyaan yang jawabannya dapat diperoleh melalui </w:t>
          </w:r>
          <w:r w:rsidRPr="00512909">
            <w:rPr>
              <w:i/>
            </w:rPr>
            <w:t>systematic review</w:t>
          </w:r>
          <w:r w:rsidRPr="00512909">
            <w:t>, adapun pertanyaan tersebut melingkupi:</w:t>
          </w:r>
        </w:p>
        <w:p w:rsidR="00937704" w:rsidRPr="00512909" w:rsidRDefault="00937704" w:rsidP="00937704">
          <w:pPr>
            <w:spacing w:line="276" w:lineRule="auto"/>
            <w:ind w:left="360"/>
            <w:jc w:val="both"/>
          </w:pPr>
          <w:r w:rsidRPr="00512909">
            <w:t xml:space="preserve">Pertanyaan 1: Apa saja permasalahan yang muncul dari </w:t>
          </w:r>
          <w:r w:rsidRPr="00512909">
            <w:rPr>
              <w:i/>
            </w:rPr>
            <w:t>online activism</w:t>
          </w:r>
          <w:r w:rsidRPr="00512909">
            <w:t>?</w:t>
          </w:r>
        </w:p>
        <w:p w:rsidR="00937704" w:rsidRPr="00512909" w:rsidRDefault="00937704" w:rsidP="00937704">
          <w:pPr>
            <w:spacing w:line="276" w:lineRule="auto"/>
            <w:ind w:left="360"/>
            <w:jc w:val="both"/>
            <w:rPr>
              <w:i/>
            </w:rPr>
          </w:pPr>
          <w:r w:rsidRPr="00512909">
            <w:t xml:space="preserve">Pertanyaan 2: Apa saja faktor yang memantik </w:t>
          </w:r>
          <w:r w:rsidRPr="00512909">
            <w:rPr>
              <w:i/>
            </w:rPr>
            <w:t>online</w:t>
          </w:r>
          <w:r>
            <w:rPr>
              <w:i/>
            </w:rPr>
            <w:t xml:space="preserve"> </w:t>
          </w:r>
          <w:r w:rsidRPr="00512909">
            <w:rPr>
              <w:i/>
            </w:rPr>
            <w:t>activism?</w:t>
          </w:r>
        </w:p>
        <w:p w:rsidR="00937704" w:rsidRPr="00512909" w:rsidRDefault="00937704" w:rsidP="00937704">
          <w:pPr>
            <w:spacing w:line="276" w:lineRule="auto"/>
            <w:ind w:left="360"/>
            <w:jc w:val="both"/>
          </w:pPr>
          <w:r w:rsidRPr="00512909">
            <w:t xml:space="preserve">Pertanyaan 3: Bagaimana fungsi manajemen krisis dalam praktik PR dapat menanggulangi dan bahkan mencegah munculnya dampak negatif dari </w:t>
          </w:r>
          <w:r w:rsidRPr="00512909">
            <w:rPr>
              <w:i/>
            </w:rPr>
            <w:t>online activism</w:t>
          </w:r>
          <w:r w:rsidRPr="00512909">
            <w:t>?</w:t>
          </w:r>
        </w:p>
        <w:p w:rsidR="00937704" w:rsidRPr="00512909" w:rsidRDefault="00937704" w:rsidP="00937704">
          <w:pPr>
            <w:numPr>
              <w:ilvl w:val="0"/>
              <w:numId w:val="7"/>
            </w:numPr>
            <w:spacing w:line="276" w:lineRule="auto"/>
            <w:ind w:left="360"/>
            <w:jc w:val="both"/>
          </w:pPr>
          <w:r w:rsidRPr="00512909">
            <w:t xml:space="preserve">Melakukan pencarian literatur </w:t>
          </w:r>
          <w:r w:rsidRPr="00512909">
            <w:rPr>
              <w:i/>
            </w:rPr>
            <w:t>systematic review</w:t>
          </w:r>
          <w:r w:rsidRPr="00512909">
            <w:t>. Sumber data yang digunakan dalam kajian literature ini diambil dari makalah ataupun artikel jurnal yang tersedia di halaman website Routledge  (</w:t>
          </w:r>
          <w:hyperlink r:id="rId14" w:history="1">
            <w:r w:rsidRPr="00512909">
              <w:rPr>
                <w:rStyle w:val="Hyperlink"/>
              </w:rPr>
              <w:t>https://www.tandf</w:t>
            </w:r>
            <w:r w:rsidRPr="00512909">
              <w:rPr>
                <w:rStyle w:val="Hyperlink"/>
                <w:i/>
              </w:rPr>
              <w:t>online</w:t>
            </w:r>
            <w:r w:rsidRPr="00512909">
              <w:rPr>
                <w:rStyle w:val="Hyperlink"/>
              </w:rPr>
              <w:t>.com</w:t>
            </w:r>
          </w:hyperlink>
          <w:r w:rsidRPr="00512909">
            <w:t>), SAGE (</w:t>
          </w:r>
          <w:hyperlink r:id="rId15" w:history="1">
            <w:r w:rsidRPr="00512909">
              <w:rPr>
                <w:rStyle w:val="Hyperlink"/>
              </w:rPr>
              <w:t>https://www.journals.sagepub.com</w:t>
            </w:r>
          </w:hyperlink>
          <w:r w:rsidRPr="00512909">
            <w:t>), SpringerLink (</w:t>
          </w:r>
          <w:hyperlink r:id="rId16" w:history="1">
            <w:r w:rsidRPr="00512909">
              <w:rPr>
                <w:rStyle w:val="Hyperlink"/>
              </w:rPr>
              <w:t>https://link.springer.com</w:t>
            </w:r>
          </w:hyperlink>
          <w:r w:rsidRPr="00512909">
            <w:t>), dan ScienceDirect (</w:t>
          </w:r>
          <w:hyperlink r:id="rId17" w:history="1">
            <w:r w:rsidRPr="00512909">
              <w:rPr>
                <w:rStyle w:val="Hyperlink"/>
              </w:rPr>
              <w:t>https://sciencedirect.com</w:t>
            </w:r>
          </w:hyperlink>
          <w:r w:rsidRPr="00512909">
            <w:t xml:space="preserve">). Strategi pencarian dalam kajian ini dilakukan dengan menentukan kata kunci pada fokus kajian yang dapat membuka alur pemikiran baru terhadap topik yang diangkat. </w:t>
          </w:r>
        </w:p>
        <w:p w:rsidR="00937704" w:rsidRPr="00512909" w:rsidRDefault="00937704" w:rsidP="00937704">
          <w:pPr>
            <w:numPr>
              <w:ilvl w:val="0"/>
              <w:numId w:val="7"/>
            </w:numPr>
            <w:spacing w:line="276" w:lineRule="auto"/>
            <w:ind w:left="360"/>
            <w:jc w:val="both"/>
          </w:pPr>
          <w:r w:rsidRPr="00512909">
            <w:rPr>
              <w:color w:val="000000"/>
            </w:rPr>
            <w:t>Melakukan skrining dan seleksi artikel penelitian yang cocok. Agar pencarian tidak memunculkan makalah/artikel jurnal yang keluar dari fokus kajian, maka diterapkan kriteria inklusi dan eksklusi untuk membatasinya. Kriteria ini ditujukan untuk membatasi literatur yang digunakan sesuai dengan fokus kajian.</w:t>
          </w:r>
        </w:p>
        <w:p w:rsidR="00937704" w:rsidRPr="00512909" w:rsidRDefault="00937704" w:rsidP="00937704">
          <w:pPr>
            <w:numPr>
              <w:ilvl w:val="0"/>
              <w:numId w:val="8"/>
            </w:numPr>
            <w:spacing w:line="276" w:lineRule="auto"/>
            <w:jc w:val="both"/>
          </w:pPr>
          <w:r w:rsidRPr="00512909">
            <w:rPr>
              <w:color w:val="000000"/>
            </w:rPr>
            <w:t>Kriteria inklusi:</w:t>
          </w:r>
        </w:p>
        <w:p w:rsidR="00937704" w:rsidRPr="00512909" w:rsidRDefault="00937704" w:rsidP="00937704">
          <w:pPr>
            <w:numPr>
              <w:ilvl w:val="0"/>
              <w:numId w:val="9"/>
            </w:numPr>
            <w:spacing w:line="276" w:lineRule="auto"/>
            <w:ind w:left="1080"/>
            <w:jc w:val="both"/>
          </w:pPr>
          <w:r w:rsidRPr="00512909">
            <w:t xml:space="preserve">Makalah/artikel jurnal yang menjelaskan konsep, tipologi, dan contoh kasus terkait </w:t>
          </w:r>
          <w:r w:rsidRPr="00512909">
            <w:rPr>
              <w:i/>
            </w:rPr>
            <w:t xml:space="preserve">online activism </w:t>
          </w:r>
          <w:r w:rsidRPr="00512909">
            <w:t xml:space="preserve">pada korporasi </w:t>
          </w:r>
        </w:p>
        <w:p w:rsidR="00937704" w:rsidRPr="00512909" w:rsidRDefault="00937704" w:rsidP="00937704">
          <w:pPr>
            <w:numPr>
              <w:ilvl w:val="0"/>
              <w:numId w:val="9"/>
            </w:numPr>
            <w:spacing w:line="276" w:lineRule="auto"/>
            <w:ind w:left="1080"/>
            <w:jc w:val="both"/>
          </w:pPr>
          <w:r w:rsidRPr="00512909">
            <w:t>Makalah/artikel jurnal merupakan studi kualitatif</w:t>
          </w:r>
        </w:p>
        <w:p w:rsidR="00937704" w:rsidRPr="00512909" w:rsidRDefault="00937704" w:rsidP="00937704">
          <w:pPr>
            <w:numPr>
              <w:ilvl w:val="0"/>
              <w:numId w:val="9"/>
            </w:numPr>
            <w:spacing w:line="276" w:lineRule="auto"/>
            <w:ind w:left="1080"/>
            <w:jc w:val="both"/>
          </w:pPr>
          <w:r w:rsidRPr="00512909">
            <w:t>Makalah/artikel jurnal disajikan dalam bahasa inggris</w:t>
          </w:r>
        </w:p>
        <w:p w:rsidR="00937704" w:rsidRPr="00512909" w:rsidRDefault="00937704" w:rsidP="00937704">
          <w:pPr>
            <w:numPr>
              <w:ilvl w:val="0"/>
              <w:numId w:val="8"/>
            </w:numPr>
            <w:spacing w:line="276" w:lineRule="auto"/>
            <w:jc w:val="both"/>
          </w:pPr>
          <w:r w:rsidRPr="00512909">
            <w:rPr>
              <w:color w:val="000000"/>
            </w:rPr>
            <w:t>Kriteria eksklusi:</w:t>
          </w:r>
        </w:p>
        <w:p w:rsidR="00937704" w:rsidRPr="00512909" w:rsidRDefault="00937704" w:rsidP="00937704">
          <w:pPr>
            <w:numPr>
              <w:ilvl w:val="0"/>
              <w:numId w:val="10"/>
            </w:numPr>
            <w:spacing w:line="276" w:lineRule="auto"/>
            <w:ind w:left="1080"/>
            <w:jc w:val="both"/>
          </w:pPr>
          <w:r w:rsidRPr="00512909">
            <w:t>Makalah/artikel jurnal merupakan studi kuantitatif</w:t>
          </w:r>
        </w:p>
        <w:p w:rsidR="00937704" w:rsidRPr="00512909" w:rsidRDefault="00937704" w:rsidP="00937704">
          <w:pPr>
            <w:numPr>
              <w:ilvl w:val="0"/>
              <w:numId w:val="10"/>
            </w:numPr>
            <w:spacing w:line="276" w:lineRule="auto"/>
            <w:ind w:left="1080"/>
            <w:jc w:val="both"/>
          </w:pPr>
          <w:r w:rsidRPr="00512909">
            <w:t xml:space="preserve">Makalah/artikel jurnal yang menjelaskan konsep, tipologi, dan contoh kasus terkait </w:t>
          </w:r>
          <w:r w:rsidRPr="00512909">
            <w:rPr>
              <w:i/>
            </w:rPr>
            <w:t xml:space="preserve">online activism </w:t>
          </w:r>
          <w:r w:rsidRPr="00512909">
            <w:t>pada pemerintah atau organisasi non profit</w:t>
          </w:r>
        </w:p>
        <w:p w:rsidR="00937704" w:rsidRPr="00512909" w:rsidRDefault="00937704" w:rsidP="00937704">
          <w:pPr>
            <w:numPr>
              <w:ilvl w:val="0"/>
              <w:numId w:val="7"/>
            </w:numPr>
            <w:spacing w:line="276" w:lineRule="auto"/>
            <w:ind w:left="360"/>
            <w:jc w:val="both"/>
          </w:pPr>
          <w:r w:rsidRPr="00512909">
            <w:rPr>
              <w:color w:val="000000"/>
            </w:rPr>
            <w:t xml:space="preserve">Melakukan analisis dan </w:t>
          </w:r>
          <w:r>
            <w:rPr>
              <w:color w:val="000000"/>
            </w:rPr>
            <w:t>men</w:t>
          </w:r>
          <w:r w:rsidRPr="00512909">
            <w:rPr>
              <w:color w:val="000000"/>
            </w:rPr>
            <w:t>sintesis temuan-temuan kualitatif. Baik analisis dan sintetis digunakan dengan cara membaca cepat dari keseluruhan kandidat studi primer. Teknis membaca cepat ini dilakukan dengan membaca abstraksi dan juga hasil studi dari keseluruhan kandidat, untuk memilah dan merunut kerangka berfikir dalam mengungkap rekomendasi baru</w:t>
          </w:r>
          <w:r>
            <w:rPr>
              <w:color w:val="000000"/>
            </w:rPr>
            <w:t>.</w:t>
          </w:r>
        </w:p>
        <w:p w:rsidR="00937704" w:rsidRPr="00512909" w:rsidRDefault="00937704" w:rsidP="00937704">
          <w:pPr>
            <w:numPr>
              <w:ilvl w:val="0"/>
              <w:numId w:val="7"/>
            </w:numPr>
            <w:spacing w:line="276" w:lineRule="auto"/>
            <w:ind w:left="360"/>
            <w:jc w:val="both"/>
          </w:pPr>
          <w:r>
            <w:rPr>
              <w:color w:val="000000"/>
            </w:rPr>
            <w:t>Memberlakukan kendali mutu</w:t>
          </w:r>
          <w:r w:rsidRPr="00512909">
            <w:t>. Untuk memastikan kriteria inklusi dan eksklusi terlaksana dengan baik, penulis menggunakan referensi dari setiap kandidat studi primer sebagai rujukan dalam melakukan penelusuran. Dengan begitu kriteria yang telah ditetapkan menjadi lebih representatif.</w:t>
          </w:r>
        </w:p>
        <w:p w:rsidR="00937704" w:rsidRDefault="00937704" w:rsidP="00937704">
          <w:pPr>
            <w:pBdr>
              <w:top w:val="nil"/>
              <w:left w:val="nil"/>
              <w:bottom w:val="nil"/>
              <w:right w:val="nil"/>
              <w:between w:val="nil"/>
            </w:pBdr>
            <w:spacing w:after="200" w:line="276" w:lineRule="auto"/>
            <w:ind w:firstLine="720"/>
            <w:jc w:val="both"/>
            <w:rPr>
              <w:color w:val="000000"/>
            </w:rPr>
          </w:pPr>
          <w:r w:rsidRPr="00512909">
            <w:rPr>
              <w:color w:val="000000"/>
            </w:rPr>
            <w:t>Menyusun laporan akhir (“</w:t>
          </w:r>
          <w:r w:rsidRPr="00512909">
            <w:rPr>
              <w:i/>
              <w:iCs/>
              <w:color w:val="000000"/>
            </w:rPr>
            <w:t>presenting findings”</w:t>
          </w:r>
          <w:r w:rsidRPr="00512909">
            <w:rPr>
              <w:color w:val="000000"/>
            </w:rPr>
            <w:t>). Ulasan terkait studi primer disusun dan disajikan berdasarkan temuan-temuan yang mendukung faktor inklusi dalam meta-sintesis ini. Tidak hanya merangkum temuan dalam studi primer, penulis juga menyajikan ulasan meta-sintesis ini dengan mengelaborasikan temuan tersebut dengan teori dan konsep-konsep yang relevan dengan fokus kajian</w:t>
          </w:r>
          <w:r>
            <w:rPr>
              <w:color w:val="000000"/>
            </w:rPr>
            <w:t>.</w:t>
          </w:r>
        </w:p>
        <w:p w:rsidR="00937704" w:rsidRPr="00937704" w:rsidRDefault="00937704" w:rsidP="00937704">
          <w:pPr>
            <w:jc w:val="center"/>
            <w:rPr>
              <w:i/>
              <w:sz w:val="20"/>
            </w:rPr>
          </w:pPr>
          <w:r w:rsidRPr="00937704">
            <w:rPr>
              <w:color w:val="000000"/>
              <w:sz w:val="20"/>
            </w:rPr>
            <w:t xml:space="preserve">Tabel 2. Daftar jurnal terkait aktivisme </w:t>
          </w:r>
          <w:r w:rsidRPr="00937704">
            <w:rPr>
              <w:i/>
              <w:color w:val="000000"/>
              <w:sz w:val="20"/>
            </w:rPr>
            <w:t>online</w:t>
          </w:r>
        </w:p>
        <w:tbl>
          <w:tblPr>
            <w:tblW w:w="4513" w:type="dxa"/>
            <w:tblInd w:w="108" w:type="dxa"/>
            <w:tblLook w:val="04A0" w:firstRow="1" w:lastRow="0" w:firstColumn="1" w:lastColumn="0" w:noHBand="0" w:noVBand="1"/>
          </w:tblPr>
          <w:tblGrid>
            <w:gridCol w:w="1177"/>
            <w:gridCol w:w="1774"/>
            <w:gridCol w:w="1562"/>
          </w:tblGrid>
          <w:tr w:rsidR="00937704" w:rsidRPr="00937704" w:rsidTr="00937704">
            <w:tc>
              <w:tcPr>
                <w:tcW w:w="1017" w:type="dxa"/>
                <w:tcBorders>
                  <w:top w:val="double" w:sz="4" w:space="0" w:color="auto"/>
                  <w:bottom w:val="double" w:sz="4" w:space="0" w:color="auto"/>
                </w:tcBorders>
                <w:shd w:val="clear" w:color="auto" w:fill="auto"/>
                <w:vAlign w:val="center"/>
              </w:tcPr>
              <w:p w:rsidR="00937704" w:rsidRPr="00937704" w:rsidRDefault="00937704" w:rsidP="00937704">
                <w:pPr>
                  <w:jc w:val="center"/>
                  <w:rPr>
                    <w:b/>
                  </w:rPr>
                </w:pPr>
                <w:r w:rsidRPr="00937704">
                  <w:rPr>
                    <w:b/>
                  </w:rPr>
                  <w:t>Tahun Publikasi</w:t>
                </w:r>
              </w:p>
            </w:tc>
            <w:tc>
              <w:tcPr>
                <w:tcW w:w="2146" w:type="dxa"/>
                <w:tcBorders>
                  <w:top w:val="double" w:sz="4" w:space="0" w:color="auto"/>
                  <w:bottom w:val="double" w:sz="4" w:space="0" w:color="auto"/>
                </w:tcBorders>
                <w:shd w:val="clear" w:color="auto" w:fill="auto"/>
                <w:vAlign w:val="center"/>
              </w:tcPr>
              <w:p w:rsidR="00937704" w:rsidRPr="00937704" w:rsidRDefault="00937704" w:rsidP="00937704">
                <w:pPr>
                  <w:jc w:val="center"/>
                  <w:rPr>
                    <w:b/>
                  </w:rPr>
                </w:pPr>
                <w:r w:rsidRPr="00937704">
                  <w:rPr>
                    <w:b/>
                  </w:rPr>
                  <w:t>Penulis Jurnal</w:t>
                </w:r>
              </w:p>
            </w:tc>
            <w:tc>
              <w:tcPr>
                <w:tcW w:w="1350" w:type="dxa"/>
                <w:tcBorders>
                  <w:top w:val="double" w:sz="4" w:space="0" w:color="auto"/>
                  <w:bottom w:val="double" w:sz="4" w:space="0" w:color="auto"/>
                </w:tcBorders>
                <w:shd w:val="clear" w:color="auto" w:fill="auto"/>
                <w:vAlign w:val="center"/>
              </w:tcPr>
              <w:p w:rsidR="00937704" w:rsidRPr="00937704" w:rsidRDefault="00937704" w:rsidP="00937704">
                <w:pPr>
                  <w:jc w:val="center"/>
                  <w:rPr>
                    <w:b/>
                  </w:rPr>
                </w:pPr>
                <w:r w:rsidRPr="00937704">
                  <w:rPr>
                    <w:b/>
                  </w:rPr>
                  <w:t>Jurnal</w:t>
                </w:r>
              </w:p>
            </w:tc>
          </w:tr>
          <w:tr w:rsidR="00937704" w:rsidRPr="00937704" w:rsidTr="00937704">
            <w:tc>
              <w:tcPr>
                <w:tcW w:w="1017" w:type="dxa"/>
                <w:tcBorders>
                  <w:top w:val="double" w:sz="4" w:space="0" w:color="auto"/>
                </w:tcBorders>
                <w:shd w:val="clear" w:color="auto" w:fill="auto"/>
              </w:tcPr>
              <w:p w:rsidR="00937704" w:rsidRPr="00937704" w:rsidRDefault="00937704" w:rsidP="00937704">
                <w:r w:rsidRPr="00937704">
                  <w:t>2012</w:t>
                </w:r>
              </w:p>
            </w:tc>
            <w:tc>
              <w:tcPr>
                <w:tcW w:w="2146" w:type="dxa"/>
                <w:tcBorders>
                  <w:top w:val="double" w:sz="4" w:space="0" w:color="auto"/>
                </w:tcBorders>
                <w:shd w:val="clear" w:color="auto" w:fill="auto"/>
              </w:tcPr>
              <w:p w:rsidR="00937704" w:rsidRPr="00937704" w:rsidRDefault="00937704" w:rsidP="00937704">
                <w:r w:rsidRPr="00937704">
                  <w:t>Veil, S.R, Petrun E.L, &amp; Roberts, H.A</w:t>
                </w:r>
              </w:p>
            </w:tc>
            <w:tc>
              <w:tcPr>
                <w:tcW w:w="1350" w:type="dxa"/>
                <w:tcBorders>
                  <w:top w:val="double" w:sz="4" w:space="0" w:color="auto"/>
                </w:tcBorders>
                <w:shd w:val="clear" w:color="auto" w:fill="auto"/>
              </w:tcPr>
              <w:p w:rsidR="00937704" w:rsidRPr="00937704" w:rsidRDefault="00937704" w:rsidP="00937704">
                <w:r w:rsidRPr="00937704">
                  <w:t>SrpingerLink</w:t>
                </w:r>
              </w:p>
            </w:tc>
          </w:tr>
          <w:tr w:rsidR="00937704" w:rsidRPr="00937704" w:rsidTr="00937704">
            <w:tc>
              <w:tcPr>
                <w:tcW w:w="1017" w:type="dxa"/>
                <w:shd w:val="clear" w:color="auto" w:fill="auto"/>
              </w:tcPr>
              <w:p w:rsidR="00937704" w:rsidRPr="00937704" w:rsidRDefault="00937704" w:rsidP="00937704">
                <w:r w:rsidRPr="00937704">
                  <w:t>2013</w:t>
                </w:r>
              </w:p>
            </w:tc>
            <w:tc>
              <w:tcPr>
                <w:tcW w:w="2146" w:type="dxa"/>
                <w:shd w:val="clear" w:color="auto" w:fill="auto"/>
              </w:tcPr>
              <w:p w:rsidR="00937704" w:rsidRPr="00937704" w:rsidRDefault="00937704" w:rsidP="00937704">
                <w:r w:rsidRPr="00937704">
                  <w:t>Lim, M.</w:t>
                </w:r>
              </w:p>
            </w:tc>
            <w:tc>
              <w:tcPr>
                <w:tcW w:w="1350" w:type="dxa"/>
                <w:shd w:val="clear" w:color="auto" w:fill="auto"/>
              </w:tcPr>
              <w:p w:rsidR="00937704" w:rsidRPr="00937704" w:rsidRDefault="00937704" w:rsidP="00937704">
                <w:r w:rsidRPr="00937704">
                  <w:t>Routledge</w:t>
                </w:r>
              </w:p>
            </w:tc>
          </w:tr>
          <w:tr w:rsidR="00937704" w:rsidRPr="00937704" w:rsidTr="00937704">
            <w:tc>
              <w:tcPr>
                <w:tcW w:w="1017" w:type="dxa"/>
                <w:shd w:val="clear" w:color="auto" w:fill="auto"/>
              </w:tcPr>
              <w:p w:rsidR="00937704" w:rsidRPr="00937704" w:rsidRDefault="00937704" w:rsidP="00937704">
                <w:r w:rsidRPr="00937704">
                  <w:t>2015</w:t>
                </w:r>
              </w:p>
            </w:tc>
            <w:tc>
              <w:tcPr>
                <w:tcW w:w="2146" w:type="dxa"/>
                <w:shd w:val="clear" w:color="auto" w:fill="auto"/>
              </w:tcPr>
              <w:p w:rsidR="00937704" w:rsidRPr="00937704" w:rsidRDefault="00937704" w:rsidP="00937704">
                <w:r w:rsidRPr="00937704">
                  <w:t>Veil S.R et.al</w:t>
                </w:r>
              </w:p>
            </w:tc>
            <w:tc>
              <w:tcPr>
                <w:tcW w:w="1350" w:type="dxa"/>
                <w:shd w:val="clear" w:color="auto" w:fill="auto"/>
              </w:tcPr>
              <w:p w:rsidR="00937704" w:rsidRPr="00937704" w:rsidRDefault="00937704" w:rsidP="00937704">
                <w:r w:rsidRPr="00937704">
                  <w:t>ScienceDirect</w:t>
                </w:r>
              </w:p>
            </w:tc>
          </w:tr>
          <w:tr w:rsidR="00937704" w:rsidRPr="00937704" w:rsidTr="00937704">
            <w:tc>
              <w:tcPr>
                <w:tcW w:w="1017" w:type="dxa"/>
                <w:shd w:val="clear" w:color="auto" w:fill="auto"/>
              </w:tcPr>
              <w:p w:rsidR="00937704" w:rsidRPr="00937704" w:rsidRDefault="00937704" w:rsidP="00937704">
                <w:r w:rsidRPr="00937704">
                  <w:t>2017</w:t>
                </w:r>
              </w:p>
            </w:tc>
            <w:tc>
              <w:tcPr>
                <w:tcW w:w="2146" w:type="dxa"/>
                <w:shd w:val="clear" w:color="auto" w:fill="auto"/>
              </w:tcPr>
              <w:p w:rsidR="00937704" w:rsidRPr="00937704" w:rsidRDefault="00937704" w:rsidP="00937704">
                <w:r w:rsidRPr="00937704">
                  <w:t>Bu, Y.</w:t>
                </w:r>
              </w:p>
            </w:tc>
            <w:tc>
              <w:tcPr>
                <w:tcW w:w="1350" w:type="dxa"/>
                <w:shd w:val="clear" w:color="auto" w:fill="auto"/>
              </w:tcPr>
              <w:p w:rsidR="00937704" w:rsidRPr="00937704" w:rsidRDefault="00937704" w:rsidP="00937704">
                <w:r w:rsidRPr="00937704">
                  <w:t>SAGE</w:t>
                </w:r>
              </w:p>
            </w:tc>
          </w:tr>
          <w:tr w:rsidR="00937704" w:rsidRPr="00937704" w:rsidTr="00937704">
            <w:tc>
              <w:tcPr>
                <w:tcW w:w="1017" w:type="dxa"/>
                <w:tcBorders>
                  <w:bottom w:val="double" w:sz="4" w:space="0" w:color="auto"/>
                </w:tcBorders>
                <w:shd w:val="clear" w:color="auto" w:fill="auto"/>
              </w:tcPr>
              <w:p w:rsidR="00937704" w:rsidRPr="00937704" w:rsidRDefault="00937704" w:rsidP="00937704">
                <w:r w:rsidRPr="00937704">
                  <w:t>2019</w:t>
                </w:r>
              </w:p>
            </w:tc>
            <w:tc>
              <w:tcPr>
                <w:tcW w:w="2146" w:type="dxa"/>
                <w:tcBorders>
                  <w:bottom w:val="double" w:sz="4" w:space="0" w:color="auto"/>
                </w:tcBorders>
                <w:shd w:val="clear" w:color="auto" w:fill="auto"/>
              </w:tcPr>
              <w:p w:rsidR="00937704" w:rsidRPr="00937704" w:rsidRDefault="00937704" w:rsidP="00937704">
                <w:r w:rsidRPr="00937704">
                  <w:t>Minocher, X.</w:t>
                </w:r>
              </w:p>
            </w:tc>
            <w:tc>
              <w:tcPr>
                <w:tcW w:w="1350" w:type="dxa"/>
                <w:tcBorders>
                  <w:bottom w:val="double" w:sz="4" w:space="0" w:color="auto"/>
                </w:tcBorders>
                <w:shd w:val="clear" w:color="auto" w:fill="auto"/>
              </w:tcPr>
              <w:p w:rsidR="00937704" w:rsidRPr="00937704" w:rsidRDefault="00937704" w:rsidP="00937704">
                <w:r w:rsidRPr="00937704">
                  <w:t>SAGE</w:t>
                </w:r>
              </w:p>
            </w:tc>
          </w:tr>
        </w:tbl>
        <w:p w:rsidR="00937704" w:rsidRDefault="00937704" w:rsidP="00937704">
          <w:pPr>
            <w:pBdr>
              <w:top w:val="nil"/>
              <w:left w:val="nil"/>
              <w:bottom w:val="nil"/>
              <w:right w:val="nil"/>
              <w:between w:val="nil"/>
            </w:pBdr>
            <w:spacing w:after="200" w:line="276" w:lineRule="auto"/>
            <w:jc w:val="both"/>
            <w:rPr>
              <w:color w:val="000000"/>
            </w:rPr>
          </w:pPr>
        </w:p>
        <w:p w:rsidR="000756B7" w:rsidRDefault="007833FD" w:rsidP="00937704">
          <w:pPr>
            <w:pBdr>
              <w:top w:val="nil"/>
              <w:left w:val="nil"/>
              <w:bottom w:val="nil"/>
              <w:right w:val="nil"/>
              <w:between w:val="nil"/>
            </w:pBdr>
            <w:spacing w:after="200" w:line="276" w:lineRule="auto"/>
            <w:jc w:val="both"/>
            <w:rPr>
              <w:color w:val="000000"/>
            </w:rPr>
          </w:pPr>
        </w:p>
      </w:sdtContent>
    </w:sdt>
    <w:sdt>
      <w:sdtPr>
        <w:tag w:val="goog_rdk_29"/>
        <w:id w:val="864552377"/>
      </w:sdtPr>
      <w:sdtEndPr/>
      <w:sdtContent>
        <w:p w:rsidR="000756B7" w:rsidRDefault="0088424E">
          <w:pPr>
            <w:pBdr>
              <w:top w:val="nil"/>
              <w:left w:val="nil"/>
              <w:bottom w:val="nil"/>
              <w:right w:val="nil"/>
              <w:between w:val="nil"/>
            </w:pBdr>
            <w:spacing w:before="200" w:after="200" w:line="276" w:lineRule="auto"/>
            <w:jc w:val="both"/>
            <w:rPr>
              <w:rFonts w:ascii="Calibri" w:eastAsia="Calibri" w:hAnsi="Calibri" w:cs="Calibri"/>
              <w:color w:val="000000"/>
              <w:sz w:val="22"/>
              <w:szCs w:val="22"/>
            </w:rPr>
          </w:pPr>
          <w:r>
            <w:rPr>
              <w:b/>
              <w:color w:val="000000"/>
            </w:rPr>
            <w:t>HASIL PENELITIAN DAN PEMBAHASAN</w:t>
          </w:r>
        </w:p>
      </w:sdtContent>
    </w:sdt>
    <w:sdt>
      <w:sdtPr>
        <w:tag w:val="goog_rdk_30"/>
        <w:id w:val="864552378"/>
      </w:sdtPr>
      <w:sdtEndPr>
        <w:rPr>
          <w:sz w:val="20"/>
        </w:rPr>
      </w:sdtEndPr>
      <w:sdtContent>
        <w:p w:rsidR="00937704" w:rsidRPr="00512909" w:rsidRDefault="00937704" w:rsidP="00937704">
          <w:pPr>
            <w:spacing w:line="276" w:lineRule="auto"/>
            <w:jc w:val="both"/>
            <w:rPr>
              <w:b/>
              <w:i/>
            </w:rPr>
          </w:pPr>
          <w:r w:rsidRPr="00512909">
            <w:rPr>
              <w:b/>
              <w:i/>
            </w:rPr>
            <w:t>Online Activism</w:t>
          </w:r>
        </w:p>
        <w:p w:rsidR="00937704" w:rsidRPr="00512909" w:rsidRDefault="00937704" w:rsidP="00937704">
          <w:pPr>
            <w:spacing w:line="276" w:lineRule="auto"/>
            <w:jc w:val="both"/>
          </w:pPr>
          <w:r w:rsidRPr="00512909">
            <w:rPr>
              <w:b/>
              <w:i/>
            </w:rPr>
            <w:tab/>
          </w:r>
          <w:r w:rsidRPr="00512909">
            <w:t xml:space="preserve">Menurut Smith (2005, dalam </w:t>
          </w:r>
          <w:r w:rsidRPr="00512909">
            <w:fldChar w:fldCharType="begin" w:fldLock="1"/>
          </w:r>
          <w:r w:rsidRPr="00512909">
            <w:instrText>ADDIN CSL_CITATION {"citationItems":[{"id":"ITEM-1","itemData":{"DOI":"10.1016/j.pubrev.2014.11.017","ISBN":"0363-8111","ISSN":"03638111","abstract":"This study examines a case in which activists used a corporation's social media page to disseminate activist campaign messages. Specifically, we examine how a blogger-activist took advantage of an online hoax regarding a warning label for Kraft Macaroni and Cheese to spur others into hijacking Kraft's Facebook page. While the hoax was quickly exposed, the reputation damage was done and within 6 months Kraft announced it was changing the ingredients in some products. This study offers several implications for online activists and public relations researchers and practitioners by (1) providing an example of how traditional activist strategies have adapted for the online environment; (2) presenting hoax as a viable, albeit potentially unethical, strategy to motivate action; (3) showing the impact of social media hijacking and dismissing the notion that \"slacktivism\" cannot lead to change; (4) encouraging further research on collaborative relationships between activist groups; and 5) outlining the benefits of more proactive issue management strategies.","author":[{"dropping-particle":"","family":"Veil","given":"Shari R.","non-dropping-particle":"","parse-names":false,"suffix":""},{"dropping-particle":"","family":"Reno","given":"Jenna","non-dropping-particle":"","parse-names":false,"suffix":""},{"dropping-particle":"","family":"Freihaut","given":"Rebecca","non-dropping-particle":"","parse-names":false,"suffix":""},{"dropping-particle":"","family":"Oldham","given":"Jordan","non-dropping-particle":"","parse-names":false,"suffix":""}],"container-title":"Public Relations Review","id":"ITEM-1","issue":"1","issued":{"date-parts":[["2014"]]},"page":"103-108","publisher":"Elsevier Inc.","title":"Online activists vs. Kraft foods: A case of social media hijacking","type":"article-journal","volume":"41"},"locator":"104","uris":["http://www.mendeley.com/documents/?uuid=fe72f66d-0cc6-43c2-bc61-8c87da48224b"]}],"mendeley":{"formattedCitation":"(Veil et al. 2014, 104)","manualFormatting":"Veil et al. 2014, 104)","plainTextFormattedCitation":"(Veil et al. 2014, 104)","previouslyFormattedCitation":"(Veil et al. 2014, 104)"},"properties":{"noteIndex":0},"schema":"https://github.com/citation-style-language/schema/raw/master/csl-citation.json"}</w:instrText>
          </w:r>
          <w:r w:rsidRPr="00512909">
            <w:fldChar w:fldCharType="separate"/>
          </w:r>
          <w:r>
            <w:rPr>
              <w:noProof/>
            </w:rPr>
            <w:t>Veil et al. 2014</w:t>
          </w:r>
          <w:r w:rsidRPr="00512909">
            <w:rPr>
              <w:noProof/>
            </w:rPr>
            <w:t>)</w:t>
          </w:r>
          <w:r w:rsidRPr="00512909">
            <w:fldChar w:fldCharType="end"/>
          </w:r>
          <w:r w:rsidRPr="00512909">
            <w:t xml:space="preserve">, aktivisme adalah sebuah proses dimana sekelompok masyarakat memberikan tekanan pada organisasi atau institusi untuk segera mengubah kebijakan, praktik maupun kondisi yang dinilai oleh para aktivis sebagai sebuah permasalahan. Permasalahan ini muncul karena kebijakan dari sebuah organisasi atau perusahaan dianggap telah berimplikasi merugikan masyarakat secara luas. Dalam konteks analog, gerakan aktivisme terhadap sebuah organisasi umum diwujudkan dalam bentuk demonstrasi atau unjuk rasa. </w:t>
          </w:r>
        </w:p>
        <w:p w:rsidR="00937704" w:rsidRPr="00512909" w:rsidRDefault="00937704" w:rsidP="00937704">
          <w:pPr>
            <w:spacing w:line="276" w:lineRule="auto"/>
            <w:ind w:firstLine="720"/>
            <w:jc w:val="both"/>
          </w:pPr>
          <w:r w:rsidRPr="00512909">
            <w:t xml:space="preserve">Akan tetapi disrupsi teknologi komunikasi, justru membawa perubahan yang cukup signifikan. Kehadiran </w:t>
          </w:r>
          <w:r w:rsidRPr="00512909">
            <w:rPr>
              <w:i/>
            </w:rPr>
            <w:t xml:space="preserve">new media </w:t>
          </w:r>
          <w:r w:rsidRPr="00512909">
            <w:t xml:space="preserve">justru semakin memudahkan seseorang untuk menjangkau khalayak dalam jumlah banyak. Jaringan internet dianggap sebagai fondasi yang luar biasa yang mampu menarik perhatian banyak orang untuk terlibat dalam suatu tindakan atau peristiwa dalam waktu yang singkat (Kavanaugh et al, 2005 dalam </w:t>
          </w:r>
          <w:r w:rsidRPr="00512909">
            <w:fldChar w:fldCharType="begin" w:fldLock="1"/>
          </w:r>
          <w:r w:rsidRPr="00512909">
            <w:instrText>ADDIN CSL_CITATION {"citationItems":[{"id":"ITEM-1","itemData":{"DOI":"10.1177/2057150X17700044","ISSN":"20571518","author":[{"dropping-particle":"","family":"Bu","given":"Yumei","non-dropping-particle":"","parse-names":false,"suffix":""}],"container-title":"Chinese Journal of Sociology","id":"ITEM-1","issue":"2","issued":{"date-parts":[["2017"]]},"page":"208-236","title":"From online to offline: The formation of collective action and its contributing factors: A case study of a food waste treatment facility location protest","type":"article-journal","volume":"3"},"locator":"211","uris":["http://www.mendeley.com/documents/?uuid=b201d2ef-df7b-49cf-8a81-8a9f6d43a7c3"]}],"mendeley":{"formattedCitation":"(Bu 2017, 211)","manualFormatting":"Bu 2017, 211)","plainTextFormattedCitation":"(Bu 2017, 211)","previouslyFormattedCitation":"(Bu 2017, 211)"},"properties":{"noteIndex":0},"schema":"https://github.com/citation-style-language/schema/raw/master/csl-citation.json"}</w:instrText>
          </w:r>
          <w:r w:rsidRPr="00512909">
            <w:fldChar w:fldCharType="separate"/>
          </w:r>
          <w:r>
            <w:rPr>
              <w:noProof/>
            </w:rPr>
            <w:t>Bu 2017</w:t>
          </w:r>
          <w:r w:rsidRPr="00512909">
            <w:rPr>
              <w:noProof/>
            </w:rPr>
            <w:t>)</w:t>
          </w:r>
          <w:r w:rsidRPr="00512909">
            <w:fldChar w:fldCharType="end"/>
          </w:r>
          <w:r w:rsidRPr="00512909">
            <w:t xml:space="preserve">. Karakteristik dunia </w:t>
          </w:r>
          <w:r w:rsidRPr="00512909">
            <w:rPr>
              <w:i/>
            </w:rPr>
            <w:t>online</w:t>
          </w:r>
          <w:r w:rsidRPr="00512909">
            <w:t xml:space="preserve"> yang interaktif, transparan serta memiliki memori yang terbatas ruang dan waktu ini, justru semakin menguatkan khalayak untuk menghimpun kekuatan. Penelitian Castells (2001, dalam </w:t>
          </w:r>
          <w:r w:rsidRPr="00512909">
            <w:fldChar w:fldCharType="begin" w:fldLock="1"/>
          </w:r>
          <w:r w:rsidRPr="00512909">
            <w:instrText>ADDIN CSL_CITATION {"citationItems":[{"id":"ITEM-1","itemData":{"DOI":"10.1177/2057150X17700044","ISSN":"20571518","author":[{"dropping-particle":"","family":"Bu","given":"Yumei","non-dropping-particle":"","parse-names":false,"suffix":""}],"container-title":"Chinese Journal of Sociology","id":"ITEM-1","issue":"2","issued":{"date-parts":[["2017"]]},"page":"208-236","title":"From online to offline: The formation of collective action and its contributing factors: A case study of a food waste treatment facility location protest","type":"article-journal","volume":"3"},"locator":"211","uris":["http://www.mendeley.com/documents/?uuid=b201d2ef-df7b-49cf-8a81-8a9f6d43a7c3"]}],"mendeley":{"formattedCitation":"(Bu 2017, 211)","manualFormatting":"Bu 2017, 211)","plainTextFormattedCitation":"(Bu 2017, 211)","previouslyFormattedCitation":"(Bu 2017, 211)"},"properties":{"noteIndex":0},"schema":"https://github.com/citation-style-language/schema/raw/master/csl-citation.json"}</w:instrText>
          </w:r>
          <w:r w:rsidRPr="00512909">
            <w:fldChar w:fldCharType="separate"/>
          </w:r>
          <w:r>
            <w:rPr>
              <w:noProof/>
            </w:rPr>
            <w:t>Bu 2017</w:t>
          </w:r>
          <w:r w:rsidRPr="00512909">
            <w:rPr>
              <w:noProof/>
            </w:rPr>
            <w:t>)</w:t>
          </w:r>
          <w:r w:rsidRPr="00512909">
            <w:fldChar w:fldCharType="end"/>
          </w:r>
          <w:r w:rsidRPr="00512909">
            <w:t xml:space="preserve"> pun membuktikan bahwa jaringan internet dapat membentuk gerakan sosial yang intensif, baik di tingkat lokal maupun global. Mobilisasi massa pun tidak lagi menjadi hal yang mustahil. </w:t>
          </w:r>
        </w:p>
        <w:p w:rsidR="00937704" w:rsidRPr="00512909" w:rsidRDefault="00937704" w:rsidP="00937704">
          <w:pPr>
            <w:spacing w:line="276" w:lineRule="auto"/>
            <w:ind w:firstLine="720"/>
            <w:jc w:val="both"/>
          </w:pPr>
          <w:r w:rsidRPr="00512909">
            <w:t xml:space="preserve">Akan tetapi mobilisasi massa di dunia maya, secara skeptikal di asosiasikan dengan tindakan yang sia-sia. Lim </w:t>
          </w:r>
          <w:r w:rsidRPr="00512909">
            <w:fldChar w:fldCharType="begin" w:fldLock="1"/>
          </w:r>
          <w:r w:rsidRPr="00512909">
            <w:instrText>ADDIN CSL_CITATION {"citationItems":[{"id":"ITEM-1","itemData":{"DOI":"10.1080/00472336.2013.769386","ISSN":"00472336","abstract":"Drawing on empirical cases from Indonesia, this article offers a critical approach to the promise of social media activism by analysing the complexity and dynamics of the relationship between social media and its users. Rather than viewing social media activism as the harbinger of social change or dismissing it as mere “slacktivism,” the article provides a more nuanced argument by identifying the conditions under which participation in social media might lead to successful political activism. In social media, networks are vast, content is overly abundant, attention spans are short, and conversations are parsed into diminutive sentences. For social media activism to be translated into populist political activism, it needs to embrace the principles of the contemporary culture of consumption: light package, headline appetite and trailer vision. Social media activism is more likely to successfully mobilise mass support when its narratives are simple, associated with low risk actions and congruent with dominant meta-narratives, such as nationalism and religiosity. Success is less likely when the narrative is contested by dominant competing narratives generated in mainstream media.","author":[{"dropping-particle":"","family":"Lim","given":"Merlyna","non-dropping-particle":"","parse-names":false,"suffix":""}],"container-title":"Journal of Contemporary Asia","id":"ITEM-1","issue":"4","issued":{"date-parts":[["2013"]]},"page":"636-657","title":"Many Clicks but Little Sticks: Social Media Activism in Indonesia","type":"article-journal","volume":"43"},"locator":"637","uris":["http://www.mendeley.com/documents/?uuid=de50d241-d2a4-4505-866a-ed889179b3af"]}],"mendeley":{"formattedCitation":"(Lim 2013, 637)","manualFormatting":"(2013, 637)","plainTextFormattedCitation":"(Lim 2013, 637)","previouslyFormattedCitation":"(Lim 2013, 637)"},"properties":{"noteIndex":0},"schema":"https://github.com/citation-style-language/schema/raw/master/csl-citation.json"}</w:instrText>
          </w:r>
          <w:r w:rsidRPr="00512909">
            <w:fldChar w:fldCharType="separate"/>
          </w:r>
          <w:r>
            <w:rPr>
              <w:noProof/>
            </w:rPr>
            <w:t>(2013</w:t>
          </w:r>
          <w:r w:rsidRPr="00512909">
            <w:rPr>
              <w:noProof/>
            </w:rPr>
            <w:t>)</w:t>
          </w:r>
          <w:r w:rsidRPr="00512909">
            <w:fldChar w:fldCharType="end"/>
          </w:r>
          <w:r w:rsidRPr="00512909">
            <w:t xml:space="preserve"> mengungkap bahwa aktivisme </w:t>
          </w:r>
          <w:r w:rsidRPr="00512909">
            <w:rPr>
              <w:i/>
            </w:rPr>
            <w:t xml:space="preserve">online </w:t>
          </w:r>
          <w:r w:rsidRPr="00512909">
            <w:t>seringkali diidentifikasi dengan istilah ‘</w:t>
          </w:r>
          <w:r w:rsidRPr="00512909">
            <w:rPr>
              <w:i/>
            </w:rPr>
            <w:t>slacktivism’</w:t>
          </w:r>
          <w:r w:rsidRPr="00512909">
            <w:t>, ‘</w:t>
          </w:r>
          <w:r w:rsidRPr="00512909">
            <w:rPr>
              <w:i/>
            </w:rPr>
            <w:t xml:space="preserve">clicktivism’, ‘armchair activism’ </w:t>
          </w:r>
          <w:r w:rsidRPr="00512909">
            <w:t>dan</w:t>
          </w:r>
          <w:r w:rsidRPr="00512909">
            <w:rPr>
              <w:i/>
            </w:rPr>
            <w:t xml:space="preserve"> ‘keyboard  activism’. </w:t>
          </w:r>
          <w:r w:rsidRPr="00512909">
            <w:t xml:space="preserve">Keempat istilah tersebut merujuk gerakan digital yang dipandang tidak sebanding dengan gerakan masif aktivisme di dunia nyata. Gerakan mobilisasi digital ini dikritik memiliki komitmen yang rapuh, karena visibilitasnya yang sangat tinggi pada akhirnya hanya memberikan kepuasan semu belaka pada partisipannya, tanpa diikuti dampak perubahan yang nyata </w:t>
          </w:r>
          <w:r w:rsidRPr="00512909">
            <w:fldChar w:fldCharType="begin" w:fldLock="1"/>
          </w:r>
          <w:r w:rsidRPr="00512909">
            <w:instrText>ADDIN CSL_CITATION {"citationItems":[{"id":"ITEM-1","itemData":{"DOI":"10.1177/1461444818803373","ISSN":"14617315","abstract":"Within this article, I explore how consumer activists use the petition site Change.org to successfully resist and challenge corporate business practices. Bringing together literature from communication, political science and consumer behaviour, and using case studies of two successful campaigns, I trace a process of online consumer activism where the comments of individuals pursuing personal publicity aggregate to attract negative media attention to a brand, leading to subsequent corporate behaviour change. This process of online consumer activism illustrates a dynamic interplay between online spaces of participation, personal publicizations and the formation of identities for both consumers and companies, furthering our understanding of how online spaces are being used for digital anti-corporate activism.","author":[{"dropping-particle":"","family":"Minocher","given":"Xerxes","non-dropping-particle":"","parse-names":false,"suffix":""}],"container-title":"New Media and Society","id":"ITEM-1","issued":{"date-parts":[["2018"]]},"page":"620-638","title":"Online consumer activism: Challenging companies with Change.org","type":"article-journal","volume":"21 (3)"},"locator":"624","uris":["http://www.mendeley.com/documents/?uuid=09c61cf6-765e-40fd-a546-0065eab43bd4"]}],"mendeley":{"formattedCitation":"(Minocher 2018, 624)","plainTextFormattedCitation":"(Minocher 2018, 624)","previouslyFormattedCitation":"(Minocher 2018, 624)"},"properties":{"noteIndex":0},"schema":"https://github.com/citation-style-language/schema/raw/master/csl-citation.json"}</w:instrText>
          </w:r>
          <w:r w:rsidRPr="00512909">
            <w:fldChar w:fldCharType="separate"/>
          </w:r>
          <w:r w:rsidR="004365CF">
            <w:rPr>
              <w:noProof/>
            </w:rPr>
            <w:t>(Minocher 2018</w:t>
          </w:r>
          <w:r w:rsidRPr="00512909">
            <w:rPr>
              <w:noProof/>
            </w:rPr>
            <w:t>)</w:t>
          </w:r>
          <w:r w:rsidRPr="00512909">
            <w:fldChar w:fldCharType="end"/>
          </w:r>
        </w:p>
        <w:p w:rsidR="00937704" w:rsidRPr="00512909" w:rsidRDefault="00937704" w:rsidP="00937704">
          <w:pPr>
            <w:spacing w:line="276" w:lineRule="auto"/>
            <w:ind w:firstLine="720"/>
            <w:jc w:val="both"/>
          </w:pPr>
          <w:r w:rsidRPr="00512909">
            <w:t xml:space="preserve">Berbeda dengan Lim, menurut </w:t>
          </w:r>
          <w:r w:rsidRPr="00512909">
            <w:fldChar w:fldCharType="begin" w:fldLock="1"/>
          </w:r>
          <w:r w:rsidRPr="00512909">
            <w:instrText>ADDIN CSL_CITATION {"citationItems":[{"id":"ITEM-1","itemData":{"DOI":"10.1016/j.pubrev.2014.11.017","ISBN":"0363-8111","ISSN":"03638111","abstract":"This study examines a case in which activists used a corporation's social media page to disseminate activist campaign messages. Specifically, we examine how a blogger-activist took advantage of an online hoax regarding a warning label for Kraft Macaroni and Cheese to spur others into hijacking Kraft's Facebook page. While the hoax was quickly exposed, the reputation damage was done and within 6 months Kraft announced it was changing the ingredients in some products. This study offers several implications for online activists and public relations researchers and practitioners by (1) providing an example of how traditional activist strategies have adapted for the online environment; (2) presenting hoax as a viable, albeit potentially unethical, strategy to motivate action; (3) showing the impact of social media hijacking and dismissing the notion that \"slacktivism\" cannot lead to change; (4) encouraging further research on collaborative relationships between activist groups; and 5) outlining the benefits of more proactive issue management strategies.","author":[{"dropping-particle":"","family":"Veil","given":"Shari R.","non-dropping-particle":"","parse-names":false,"suffix":""},{"dropping-particle":"","family":"Reno","given":"Jenna","non-dropping-particle":"","parse-names":false,"suffix":""},{"dropping-particle":"","family":"Freihaut","given":"Rebecca","non-dropping-particle":"","parse-names":false,"suffix":""},{"dropping-particle":"","family":"Oldham","given":"Jordan","non-dropping-particle":"","parse-names":false,"suffix":""}],"container-title":"Public Relations Review","id":"ITEM-1","issue":"1","issued":{"date-parts":[["2014"]]},"page":"103-108","publisher":"Elsevier Inc.","title":"Online activists vs. Kraft foods: A case of social media hijacking","type":"article-journal","volume":"41"},"locator":"104","uris":["http://www.mendeley.com/documents/?uuid=fe72f66d-0cc6-43c2-bc61-8c87da48224b"]}],"mendeley":{"formattedCitation":"(Veil et al. 2014, 104)","manualFormatting":"Veil et al. (2014, 104)","plainTextFormattedCitation":"(Veil et al. 2014, 104)","previouslyFormattedCitation":"(Veil et al. 2014, 104)"},"properties":{"noteIndex":0},"schema":"https://github.com/citation-style-language/schema/raw/master/csl-citation.json"}</w:instrText>
          </w:r>
          <w:r w:rsidRPr="00512909">
            <w:fldChar w:fldCharType="separate"/>
          </w:r>
          <w:r w:rsidR="004365CF">
            <w:rPr>
              <w:noProof/>
            </w:rPr>
            <w:t>Veil et al. (2014</w:t>
          </w:r>
          <w:r w:rsidRPr="00512909">
            <w:rPr>
              <w:noProof/>
            </w:rPr>
            <w:t>)</w:t>
          </w:r>
          <w:r w:rsidRPr="00512909">
            <w:fldChar w:fldCharType="end"/>
          </w:r>
          <w:r w:rsidRPr="00512909">
            <w:t xml:space="preserve"> aktivisme </w:t>
          </w:r>
          <w:r w:rsidRPr="00512909">
            <w:rPr>
              <w:i/>
            </w:rPr>
            <w:t xml:space="preserve">online </w:t>
          </w:r>
          <w:r w:rsidRPr="00512909">
            <w:t xml:space="preserve">justru memiliki dampak yang lebih besar daripada aktivisme di dunia nyata. Kekuatan jaringan internet yang dapat menyebarluaskan informasi secara </w:t>
          </w:r>
          <w:r w:rsidRPr="00512909">
            <w:rPr>
              <w:i/>
            </w:rPr>
            <w:t xml:space="preserve">real time, </w:t>
          </w:r>
          <w:r w:rsidRPr="00512909">
            <w:t xml:space="preserve">justru dapat mengecam reputasi organisasi dalam waktu yang singkat. Pendukung gerakan tersebut tidak perlu meninggalkan komputer untuk berunjuk rasa, para pendukung hanya perlu membagikan komentar atau konten </w:t>
          </w:r>
          <w:r>
            <w:pgNum/>
          </w:r>
          <w:r>
            <w:t>nomaly</w:t>
          </w:r>
          <w:r>
            <w:pgNum/>
          </w:r>
          <w:r w:rsidRPr="00512909">
            <w:t xml:space="preserve"> terkait organisasi yang dituju. Kemudian pendukung lainnya akan turut meramaikan gerakan tersebut dengan dukungan </w:t>
          </w:r>
          <w:r w:rsidRPr="00512909">
            <w:rPr>
              <w:i/>
            </w:rPr>
            <w:t xml:space="preserve">‘likes’, ‘re-share’, </w:t>
          </w:r>
          <w:r w:rsidRPr="00512909">
            <w:t xml:space="preserve">atau </w:t>
          </w:r>
          <w:r w:rsidRPr="00512909">
            <w:rPr>
              <w:i/>
            </w:rPr>
            <w:t xml:space="preserve">‘re-tweet’. </w:t>
          </w:r>
          <w:r w:rsidRPr="00512909">
            <w:t xml:space="preserve">Dalam waktu singkat, para </w:t>
          </w:r>
          <w:r w:rsidRPr="00512909">
            <w:rPr>
              <w:i/>
            </w:rPr>
            <w:t xml:space="preserve">‘slacktivist’ </w:t>
          </w:r>
          <w:r w:rsidRPr="00512909">
            <w:t>ini dapat mendatangkan malapetaka bagi reputasi organisasi.</w:t>
          </w:r>
        </w:p>
        <w:p w:rsidR="00937704" w:rsidRPr="00512909" w:rsidRDefault="00937704" w:rsidP="00937704">
          <w:pPr>
            <w:spacing w:line="276" w:lineRule="auto"/>
            <w:ind w:firstLine="720"/>
            <w:jc w:val="both"/>
          </w:pPr>
          <w:r w:rsidRPr="00512909">
            <w:t xml:space="preserve">Dalam tahapan yang lebih masif, baik praktik aktivisme </w:t>
          </w:r>
          <w:r w:rsidRPr="00512909">
            <w:rPr>
              <w:i/>
            </w:rPr>
            <w:t xml:space="preserve">online </w:t>
          </w:r>
          <w:r w:rsidRPr="00512909">
            <w:t xml:space="preserve">maupun </w:t>
          </w:r>
          <w:r w:rsidRPr="00512909">
            <w:rPr>
              <w:i/>
            </w:rPr>
            <w:t xml:space="preserve">offline, </w:t>
          </w:r>
          <w:r w:rsidRPr="00512909">
            <w:t xml:space="preserve">keduanya dapat dijalankan beriringan satu sama lain. Menurut Lim </w:t>
          </w:r>
          <w:r w:rsidRPr="00512909">
            <w:fldChar w:fldCharType="begin" w:fldLock="1"/>
          </w:r>
          <w:r w:rsidRPr="00512909">
            <w:instrText>ADDIN CSL_CITATION {"citationItems":[{"id":"ITEM-1","itemData":{"DOI":"10.1080/00472336.2013.769386","ISSN":"00472336","abstract":"Drawing on empirical cases from Indonesia, this article offers a critical approach to the promise of social media activism by analysing the complexity and dynamics of the relationship between social media and its users. Rather than viewing social media activism as the harbinger of social change or dismissing it as mere “slacktivism,” the article provides a more nuanced argument by identifying the conditions under which participation in social media might lead to successful political activism. In social media, networks are vast, content is overly abundant, attention spans are short, and conversations are parsed into diminutive sentences. For social media activism to be translated into populist political activism, it needs to embrace the principles of the contemporary culture of consumption: light package, headline appetite and trailer vision. Social media activism is more likely to successfully mobilise mass support when its narratives are simple, associated with low risk actions and congruent with dominant meta-narratives, such as nationalism and religiosity. Success is less likely when the narrative is contested by dominant competing narratives generated in mainstream media.","author":[{"dropping-particle":"","family":"Lim","given":"Merlyna","non-dropping-particle":"","parse-names":false,"suffix":""}],"container-title":"Journal of Contemporary Asia","id":"ITEM-1","issue":"4","issued":{"date-parts":[["2013"]]},"page":"636-657","title":"Many Clicks but Little Sticks: Social Media Activism in Indonesia","type":"article-journal","volume":"43"},"locator":"638","uris":["http://www.mendeley.com/documents/?uuid=de50d241-d2a4-4505-866a-ed889179b3af"]}],"mendeley":{"formattedCitation":"(Lim 2013, 638)","manualFormatting":"(2013, 638)","plainTextFormattedCitation":"(Lim 2013, 638)","previouslyFormattedCitation":"(Lim 2013, 638)"},"properties":{"noteIndex":0},"schema":"https://github.com/citation-style-language/schema/raw/master/csl-citation.json"}</w:instrText>
          </w:r>
          <w:r w:rsidRPr="00512909">
            <w:fldChar w:fldCharType="separate"/>
          </w:r>
          <w:r w:rsidR="004365CF">
            <w:rPr>
              <w:noProof/>
            </w:rPr>
            <w:t>(2013</w:t>
          </w:r>
          <w:r w:rsidRPr="00512909">
            <w:rPr>
              <w:noProof/>
            </w:rPr>
            <w:t>)</w:t>
          </w:r>
          <w:r w:rsidRPr="00512909">
            <w:fldChar w:fldCharType="end"/>
          </w:r>
          <w:r w:rsidRPr="00512909">
            <w:t xml:space="preserve"> mobilisasi massa di dunia maya bahkan dapat direpresentasikan kembali di dunia nyata, jika gerakan masif yang dilakukan menerapkan asas-asas budaya konsumsi kontemporer, yakni: </w:t>
          </w:r>
          <w:r w:rsidRPr="00512909">
            <w:rPr>
              <w:i/>
            </w:rPr>
            <w:t>“…light package, headline appetite and trailer vision…”.</w:t>
          </w:r>
          <w:r w:rsidRPr="00512909">
            <w:t xml:space="preserve"> Lim menegaskan ketiga asas tersebut merupakan aspek yang mampu menarik perhatian massa tidak hanya di dunia </w:t>
          </w:r>
          <w:r w:rsidRPr="00512909">
            <w:rPr>
              <w:i/>
            </w:rPr>
            <w:t>online</w:t>
          </w:r>
          <w:r w:rsidRPr="00512909">
            <w:t xml:space="preserve"> tetapi juga </w:t>
          </w:r>
          <w:r w:rsidRPr="00512909">
            <w:rPr>
              <w:i/>
            </w:rPr>
            <w:t>offline</w:t>
          </w:r>
          <w:r w:rsidRPr="00512909">
            <w:t xml:space="preserve">, mengingat permasalahan yang dimunculkan dari gerakan masif tersebut dikemas secara ringan dan mudah di mengerti, mengakomodasi perhatian secara singkat serta memuat kisah yang sensasional. </w:t>
          </w:r>
        </w:p>
        <w:p w:rsidR="00937704" w:rsidRPr="00512909" w:rsidRDefault="00937704" w:rsidP="00937704">
          <w:pPr>
            <w:spacing w:line="276" w:lineRule="auto"/>
            <w:ind w:firstLine="720"/>
            <w:jc w:val="both"/>
          </w:pPr>
          <w:r w:rsidRPr="00512909">
            <w:t xml:space="preserve">Meski terkesan dangkal, namun aspek-aspek tersebut yang justru mudah memantik aktivisme. Menurut Lim </w:t>
          </w:r>
          <w:r w:rsidRPr="00512909">
            <w:fldChar w:fldCharType="begin" w:fldLock="1"/>
          </w:r>
          <w:r w:rsidRPr="00512909">
            <w:instrText>ADDIN CSL_CITATION {"citationItems":[{"id":"ITEM-1","itemData":{"DOI":"10.1080/00472336.2013.769386","ISSN":"00472336","abstract":"Drawing on empirical cases from Indonesia, this article offers a critical approach to the promise of social media activism by analysing the complexity and dynamics of the relationship between social media and its users. Rather than viewing social media activism as the harbinger of social change or dismissing it as mere “slacktivism,” the article provides a more nuanced argument by identifying the conditions under which participation in social media might lead to successful political activism. In social media, networks are vast, content is overly abundant, attention spans are short, and conversations are parsed into diminutive sentences. For social media activism to be translated into populist political activism, it needs to embrace the principles of the contemporary culture of consumption: light package, headline appetite and trailer vision. Social media activism is more likely to successfully mobilise mass support when its narratives are simple, associated with low risk actions and congruent with dominant meta-narratives, such as nationalism and religiosity. Success is less likely when the narrative is contested by dominant competing narratives generated in mainstream media.","author":[{"dropping-particle":"","family":"Lim","given":"Merlyna","non-dropping-particle":"","parse-names":false,"suffix":""}],"container-title":"Journal of Contemporary Asia","id":"ITEM-1","issue":"4","issued":{"date-parts":[["2013"]]},"page":"636-657","title":"Many Clicks but Little Sticks: Social Media Activism in Indonesia","type":"article-journal","volume":"43"},"locator":"638","uris":["http://www.mendeley.com/documents/?uuid=de50d241-d2a4-4505-866a-ed889179b3af"]}],"mendeley":{"formattedCitation":"(Lim 2013, 638)","manualFormatting":"(2013, 638)","plainTextFormattedCitation":"(Lim 2013, 638)","previouslyFormattedCitation":"(Lim 2013, 638)"},"properties":{"noteIndex":0},"schema":"https://github.com/citation-style-language/schema/raw/master/csl-citation.json"}</w:instrText>
          </w:r>
          <w:r w:rsidRPr="00512909">
            <w:fldChar w:fldCharType="separate"/>
          </w:r>
          <w:r w:rsidR="004365CF">
            <w:rPr>
              <w:noProof/>
            </w:rPr>
            <w:t>(2013</w:t>
          </w:r>
          <w:r w:rsidRPr="00512909">
            <w:rPr>
              <w:noProof/>
            </w:rPr>
            <w:t>)</w:t>
          </w:r>
          <w:r w:rsidRPr="00512909">
            <w:fldChar w:fldCharType="end"/>
          </w:r>
          <w:r w:rsidRPr="00512909">
            <w:t>, narasi sederhana yang di meta-narasikan dengan narasi tunggal, dapat mudah menyebar dan mendapat dukungan massa. Narasi sederhana tersebut mampu mencuri perhatian khalayak karena bersinggungan langsung dengan narasi tunggal yang disepakati dalam tatanan kemasyarakatan. Jika narasi sedehana tersebut tidak bersinggungan langsung dengan narasi tunggal, maka kekuatan mobilisasi massa pun cenderung berkurang atau bahkan tidak mendapatkan perhatian sama sekali.</w:t>
          </w:r>
        </w:p>
        <w:p w:rsidR="00937704" w:rsidRPr="00512909" w:rsidRDefault="00937704" w:rsidP="00937704">
          <w:pPr>
            <w:spacing w:line="276" w:lineRule="auto"/>
            <w:ind w:firstLine="720"/>
            <w:jc w:val="both"/>
          </w:pPr>
          <w:r w:rsidRPr="00512909">
            <w:t xml:space="preserve">Selaras dengan Lim, Lou dan Liu (2010, dalam </w:t>
          </w:r>
          <w:r w:rsidRPr="00512909">
            <w:fldChar w:fldCharType="begin" w:fldLock="1"/>
          </w:r>
          <w:r w:rsidRPr="00512909">
            <w:instrText>ADDIN CSL_CITATION {"citationItems":[{"id":"ITEM-1","itemData":{"DOI":"10.1177/2057150X17700044","ISSN":"20571518","author":[{"dropping-particle":"","family":"Bu","given":"Yumei","non-dropping-particle":"","parse-names":false,"suffix":""}],"container-title":"Chinese Journal of Sociology","id":"ITEM-1","issue":"2","issued":{"date-parts":[["2017"]]},"page":"208-236","title":"From online to offline: The formation of collective action and its contributing factors: A case study of a food waste treatment facility location protest","type":"article-journal","volume":"3"},"locator":"209","uris":["http://www.mendeley.com/documents/?uuid=b201d2ef-df7b-49cf-8a81-8a9f6d43a7c3"]}],"mendeley":{"formattedCitation":"(Bu 2017, 209)","manualFormatting":"Bu 2017, 209)","plainTextFormattedCitation":"(Bu 2017, 209)","previouslyFormattedCitation":"(Bu 2017, 209)"},"properties":{"noteIndex":0},"schema":"https://github.com/citation-style-language/schema/raw/master/csl-citation.json"}</w:instrText>
          </w:r>
          <w:r w:rsidRPr="00512909">
            <w:fldChar w:fldCharType="separate"/>
          </w:r>
          <w:r w:rsidR="004365CF">
            <w:rPr>
              <w:noProof/>
            </w:rPr>
            <w:t>Bu 2017</w:t>
          </w:r>
          <w:r w:rsidRPr="00512909">
            <w:rPr>
              <w:noProof/>
            </w:rPr>
            <w:t>)</w:t>
          </w:r>
          <w:r w:rsidRPr="00512909">
            <w:fldChar w:fldCharType="end"/>
          </w:r>
          <w:r w:rsidRPr="00512909">
            <w:t xml:space="preserve"> juga mengungkap bahwa mobilisasi massa dari </w:t>
          </w:r>
          <w:r w:rsidRPr="00512909">
            <w:rPr>
              <w:i/>
            </w:rPr>
            <w:t xml:space="preserve">online </w:t>
          </w:r>
          <w:r w:rsidRPr="00512909">
            <w:t xml:space="preserve">ke </w:t>
          </w:r>
          <w:r w:rsidRPr="00512909">
            <w:rPr>
              <w:i/>
            </w:rPr>
            <w:t xml:space="preserve">offline, </w:t>
          </w:r>
          <w:r w:rsidRPr="00512909">
            <w:t xml:space="preserve">setidaknya mengalami 3 tahapan perubahan. Pertama adalah tahap inisiasi </w:t>
          </w:r>
          <w:r>
            <w:pgNum/>
          </w:r>
          <w:r>
            <w:t>nomal</w:t>
          </w:r>
          <w:r w:rsidRPr="00512909">
            <w:t xml:space="preserve"> ditransformasikan secara virtual, dimana komunitas </w:t>
          </w:r>
          <w:r w:rsidRPr="00512909">
            <w:rPr>
              <w:i/>
            </w:rPr>
            <w:t>offline</w:t>
          </w:r>
          <w:r w:rsidRPr="00512909">
            <w:t xml:space="preserve"> mulai mencari dukungan di dunia maya atas permasalahan yang terjadi di dunia nyata. Dalam tahap ini informasi menyebar cepat dan target sasaran yang dituju oleh komunitas </w:t>
          </w:r>
          <w:r w:rsidRPr="00512909">
            <w:rPr>
              <w:i/>
            </w:rPr>
            <w:t>offline</w:t>
          </w:r>
          <w:r w:rsidRPr="00512909">
            <w:t xml:space="preserve"> memberikan respon berupa dukungan. Dalam proses interaksinya, mobilisasi massa telah memasuki tahap kedua yakni tahap interaksi simbolis. Pada tahap kedua ini, interaksi yang terjadi diantara aktor sangat intensif dan berkesinambungan secara simultan. Dalam interaksinya, para aktor kemudian mencapai kesepahaman dan kesepakatan yang mulai merujuk pada tahap yang terakhir, tahap transformasi dari virtual ke </w:t>
          </w:r>
          <w:r>
            <w:pgNum/>
          </w:r>
          <w:r>
            <w:t>nomal</w:t>
          </w:r>
          <w:r w:rsidRPr="00512909">
            <w:t xml:space="preserve">. Konsensus yang telah disetujui oleh para aktor kemudian di transformasikan kembali pada gerakan yang lebih </w:t>
          </w:r>
          <w:r>
            <w:pgNum/>
          </w:r>
          <w:r>
            <w:t>nomal</w:t>
          </w:r>
          <w:r w:rsidRPr="00512909">
            <w:t xml:space="preserve"> di dunia nyata. Untuk merealisasikan tahapan ini, menurut </w:t>
          </w:r>
          <w:r w:rsidRPr="00512909">
            <w:fldChar w:fldCharType="begin" w:fldLock="1"/>
          </w:r>
          <w:r w:rsidRPr="00512909">
            <w:instrText>ADDIN CSL_CITATION {"citationItems":[{"id":"ITEM-1","itemData":{"DOI":"10.1177/2057150X17700044","ISSN":"20571518","author":[{"dropping-particle":"","family":"Bu","given":"Yumei","non-dropping-particle":"","parse-names":false,"suffix":""}],"container-title":"Chinese Journal of Sociology","id":"ITEM-1","issue":"2","issued":{"date-parts":[["2017"]]},"page":"208-236","title":"From online to offline: The formation of collective action and its contributing factors: A case study of a food waste treatment facility location protest","type":"article-journal","volume":"3"},"locator":"231","uris":["http://www.mendeley.com/documents/?uuid=b201d2ef-df7b-49cf-8a81-8a9f6d43a7c3"]}],"mendeley":{"formattedCitation":"(Bu 2017, 231)","manualFormatting":"Bu (2017, 231)","plainTextFormattedCitation":"(Bu 2017, 231)","previouslyFormattedCitation":"(Bu 2017, 231)"},"properties":{"noteIndex":0},"schema":"https://github.com/citation-style-language/schema/raw/master/csl-citation.json"}</w:instrText>
          </w:r>
          <w:r w:rsidRPr="00512909">
            <w:fldChar w:fldCharType="separate"/>
          </w:r>
          <w:r w:rsidR="004365CF">
            <w:rPr>
              <w:noProof/>
            </w:rPr>
            <w:t>Bu (2017</w:t>
          </w:r>
          <w:r w:rsidRPr="00512909">
            <w:rPr>
              <w:noProof/>
            </w:rPr>
            <w:t>)</w:t>
          </w:r>
          <w:r w:rsidRPr="00512909">
            <w:fldChar w:fldCharType="end"/>
          </w:r>
          <w:r w:rsidRPr="00512909">
            <w:t xml:space="preserve">, dibutuhkan </w:t>
          </w:r>
          <w:r w:rsidRPr="00512909">
            <w:rPr>
              <w:i/>
            </w:rPr>
            <w:t xml:space="preserve">“…second time mobilizations…”, </w:t>
          </w:r>
          <w:r w:rsidRPr="00512909">
            <w:t xml:space="preserve">agar memastikan aktivisme terus berlanjut hingga ke tahap yang </w:t>
          </w:r>
          <w:r>
            <w:pgNum/>
          </w:r>
          <w:r>
            <w:t>nomal</w:t>
          </w:r>
          <w:r w:rsidRPr="00512909">
            <w:t>.</w:t>
          </w:r>
        </w:p>
        <w:p w:rsidR="00937704" w:rsidRPr="00512909" w:rsidRDefault="00937704" w:rsidP="00937704">
          <w:pPr>
            <w:spacing w:line="276" w:lineRule="auto"/>
            <w:ind w:firstLine="720"/>
            <w:jc w:val="both"/>
          </w:pPr>
          <w:r w:rsidRPr="00512909">
            <w:t xml:space="preserve">Identifikasi tahap pengembangan aktivisme </w:t>
          </w:r>
          <w:r w:rsidRPr="00512909">
            <w:rPr>
              <w:i/>
            </w:rPr>
            <w:t xml:space="preserve">online </w:t>
          </w:r>
          <w:r w:rsidRPr="00512909">
            <w:t xml:space="preserve">ini, dapat menjadi rujukan bagi praktisi PR untuk mencari celah ketika organisasi disudutkan oleh praktik aktivisme </w:t>
          </w:r>
          <w:r w:rsidRPr="00512909">
            <w:rPr>
              <w:i/>
            </w:rPr>
            <w:t>online</w:t>
          </w:r>
          <w:r w:rsidRPr="00512909">
            <w:t xml:space="preserve">. Terlebih lagi jika kasus yang menimpa organisasi merupakan sebuah kasus yang berkembang dari konteks </w:t>
          </w:r>
          <w:r w:rsidRPr="00512909">
            <w:rPr>
              <w:i/>
            </w:rPr>
            <w:t xml:space="preserve">hoax </w:t>
          </w:r>
          <w:r w:rsidRPr="00512909">
            <w:t xml:space="preserve">atau disinformasi. Dampak yang terjadi pada aktivisme </w:t>
          </w:r>
          <w:r w:rsidRPr="00512909">
            <w:rPr>
              <w:i/>
            </w:rPr>
            <w:t xml:space="preserve">online </w:t>
          </w:r>
          <w:r w:rsidRPr="00512909">
            <w:t xml:space="preserve">tersebut dapat mengancam dan merusak reputasi organisasi. Ancaman reputasi adalah kondisi dimana terjadinya kesenjangan ekspektasi, dimana ekspektasi </w:t>
          </w:r>
          <w:r w:rsidRPr="00512909">
            <w:rPr>
              <w:i/>
            </w:rPr>
            <w:t xml:space="preserve">stakeholders </w:t>
          </w:r>
          <w:r w:rsidRPr="00512909">
            <w:t xml:space="preserve">terhadap perilaku organisasi tidak sesuai dengan persepsi </w:t>
          </w:r>
          <w:r w:rsidRPr="00512909">
            <w:rPr>
              <w:i/>
            </w:rPr>
            <w:t xml:space="preserve">stakeholders </w:t>
          </w:r>
          <w:r w:rsidRPr="00512909">
            <w:t xml:space="preserve">akan perilaku </w:t>
          </w:r>
          <w:r>
            <w:pgNum/>
          </w:r>
          <w:r>
            <w:t>nomal</w:t>
          </w:r>
          <w:r w:rsidRPr="00512909">
            <w:t xml:space="preserve"> sebuah organisasi. Dibutuh reaksi yang cepat tanggap dalam menangani ancaman tersebut. Semakin cepat sebuah ancaman di identifikasi, maka semakin sedikit resiko kerusakan yang dialami oleh organisasi </w:t>
          </w:r>
          <w:r w:rsidRPr="00512909">
            <w:fldChar w:fldCharType="begin" w:fldLock="1"/>
          </w:r>
          <w:r w:rsidRPr="00512909">
            <w:instrText>ADDIN CSL_CITATION {"citationItems":[{"id":"ITEM-1","itemData":{"DOI":"10.1057/crr.2012.18","ISSN":"13633589","abstract":"This study examines the confounding nature of an online reputation threat and argues that in certain cases, and specifically in the case of parody, responding to a reputation threat can be more damaging than ignoring the issue. Analysis suggests that understanding the process by which information goes viral and the unique attribute of humor in perpetuating the spread of information online can prevent organizations from making inappropriate reputation management decisions. Finally, this study calls for organizations to actively engage in the discussion that is already creating their reputation online.","author":[{"dropping-particle":"","family":"Veil","given":"Shari R.","non-dropping-particle":"","parse-names":false,"suffix":""},{"dropping-particle":"","family":"Petrun","given":"Elizabeth L.","non-dropping-particle":"","parse-names":false,"suffix":""},{"dropping-particle":"","family":"Roberts","given":"Holly A.","non-dropping-particle":"","parse-names":false,"suffix":""}],"container-title":"Corporate Reputation Review","id":"ITEM-1","issue":"4","issued":{"date-parts":[["2012"]]},"page":"319-332","title":"Issue management gone awry: When not to respond to an online reputation threat","type":"article-journal","volume":"15"},"locator":"321","uris":["http://www.mendeley.com/documents/?uuid=5e24b3bc-5e9c-4814-b97c-479e3ff93bd3"]}],"mendeley":{"formattedCitation":"(Veil, Petrun, and Roberts 2012, 321)","plainTextFormattedCitation":"(Veil, Petrun, and Roberts 2012, 321)","previouslyFormattedCitation":"(Veil, Petrun, and Roberts 2012, 321)"},"properties":{"noteIndex":0},"schema":"https://github.com/citation-style-language/schema/raw/master/csl-citation.json"}</w:instrText>
          </w:r>
          <w:r w:rsidRPr="00512909">
            <w:fldChar w:fldCharType="separate"/>
          </w:r>
          <w:r w:rsidRPr="00512909">
            <w:rPr>
              <w:noProof/>
            </w:rPr>
            <w:t>(Vei</w:t>
          </w:r>
          <w:r w:rsidR="004365CF">
            <w:rPr>
              <w:noProof/>
            </w:rPr>
            <w:t>l, Petrun, and Roberts 2012</w:t>
          </w:r>
          <w:r w:rsidRPr="00512909">
            <w:rPr>
              <w:noProof/>
            </w:rPr>
            <w:t>)</w:t>
          </w:r>
          <w:r w:rsidRPr="00512909">
            <w:fldChar w:fldCharType="end"/>
          </w:r>
          <w:r w:rsidRPr="00512909">
            <w:t>.</w:t>
          </w:r>
        </w:p>
        <w:p w:rsidR="00937704" w:rsidRPr="00512909" w:rsidRDefault="00937704" w:rsidP="00937704">
          <w:pPr>
            <w:spacing w:line="276" w:lineRule="auto"/>
            <w:ind w:firstLine="720"/>
            <w:jc w:val="both"/>
          </w:pPr>
          <w:r w:rsidRPr="00512909">
            <w:t xml:space="preserve">Meskipun begitu, menurut </w:t>
          </w:r>
          <w:r w:rsidRPr="00512909">
            <w:fldChar w:fldCharType="begin" w:fldLock="1"/>
          </w:r>
          <w:r w:rsidRPr="00512909">
            <w:instrText>ADDIN CSL_CITATION {"citationItems":[{"id":"ITEM-1","itemData":{"DOI":"10.1057/crr.2012.18","ISSN":"13633589","abstract":"This study examines the confounding nature of an online reputation threat and argues that in certain cases, and specifically in the case of parody, responding to a reputation threat can be more damaging than ignoring the issue. Analysis suggests that understanding the process by which information goes viral and the unique attribute of humor in perpetuating the spread of information online can prevent organizations from making inappropriate reputation management decisions. Finally, this study calls for organizations to actively engage in the discussion that is already creating their reputation online.","author":[{"dropping-particle":"","family":"Veil","given":"Shari R.","non-dropping-particle":"","parse-names":false,"suffix":""},{"dropping-particle":"","family":"Petrun","given":"Elizabeth L.","non-dropping-particle":"","parse-names":false,"suffix":""},{"dropping-particle":"","family":"Roberts","given":"Holly A.","non-dropping-particle":"","parse-names":false,"suffix":""}],"container-title":"Corporate Reputation Review","id":"ITEM-1","issue":"4","issued":{"date-parts":[["2012"]]},"page":"319-332","title":"Issue management gone awry: When not to respond to an online reputation threat","type":"article-journal","volume":"15"},"locator":"320","uris":["http://www.mendeley.com/documents/?uuid=5e24b3bc-5e9c-4814-b97c-479e3ff93bd3"]}],"mendeley":{"formattedCitation":"(Veil, Petrun, and Roberts 2012, 320)","manualFormatting":"Veil, Petrun, dan Roberts (2012, 320)","plainTextFormattedCitation":"(Veil, Petrun, and Roberts 2012, 320)","previouslyFormattedCitation":"(Veil, Petrun, and Roberts 2012, 320)"},"properties":{"noteIndex":0},"schema":"https://github.com/citation-style-language/schema/raw/master/csl-citation.json"}</w:instrText>
          </w:r>
          <w:r w:rsidRPr="00512909">
            <w:fldChar w:fldCharType="separate"/>
          </w:r>
          <w:r w:rsidRPr="00512909">
            <w:rPr>
              <w:noProof/>
            </w:rPr>
            <w:t>Veil</w:t>
          </w:r>
          <w:r w:rsidR="004365CF">
            <w:rPr>
              <w:noProof/>
            </w:rPr>
            <w:t>, Petrun, dan Roberts (2012</w:t>
          </w:r>
          <w:r w:rsidRPr="00512909">
            <w:rPr>
              <w:noProof/>
            </w:rPr>
            <w:t>)</w:t>
          </w:r>
          <w:r w:rsidRPr="00512909">
            <w:fldChar w:fldCharType="end"/>
          </w:r>
          <w:r w:rsidRPr="00512909">
            <w:t xml:space="preserve">, tidak semua ancaman membutuhkan respon yang sama, bahkan terdapat beberapa ancaman yang tidak membutuhkan respon sama sekali. Veil, Petrun dan Roberts berargumen bahwa terdapat beberapa ancaman yang ketika direspon justru memunculkan resiko kerusakan yang lebih luas lagi. Namun, untuk memutuskan ancaman tersebut perlu di respon atau tidak, maka dibutuhkan manajemen isu sebelum terjadinya krisis. Crable dan Vibbert (1985 dalam </w:t>
          </w:r>
          <w:r w:rsidRPr="00512909">
            <w:fldChar w:fldCharType="begin" w:fldLock="1"/>
          </w:r>
          <w:r w:rsidRPr="00512909">
            <w:instrText>ADDIN CSL_CITATION {"citationItems":[{"id":"ITEM-1","itemData":{"DOI":"10.1057/crr.2012.18","ISSN":"13633589","abstract":"This study examines the confounding nature of an online reputation threat and argues that in certain cases, and specifically in the case of parody, responding to a reputation threat can be more damaging than ignoring the issue. Analysis suggests that understanding the process by which information goes viral and the unique attribute of humor in perpetuating the spread of information online can prevent organizations from making inappropriate reputation management decisions. Finally, this study calls for organizations to actively engage in the discussion that is already creating their reputation online.","author":[{"dropping-particle":"","family":"Veil","given":"Shari R.","non-dropping-particle":"","parse-names":false,"suffix":""},{"dropping-particle":"","family":"Petrun","given":"Elizabeth L.","non-dropping-particle":"","parse-names":false,"suffix":""},{"dropping-particle":"","family":"Roberts","given":"Holly A.","non-dropping-particle":"","parse-names":false,"suffix":""}],"container-title":"Corporate Reputation Review","id":"ITEM-1","issue":"4","issued":{"date-parts":[["2012"]]},"page":"319-332","title":"Issue management gone awry: When not to respond to an online reputation threat","type":"article-journal","volume":"15"},"locator":"321","uris":["http://www.mendeley.com/documents/?uuid=5e24b3bc-5e9c-4814-b97c-479e3ff93bd3"]}],"mendeley":{"formattedCitation":"(Veil, Petrun, and Roberts 2012, 321)","manualFormatting":"Veil, Petrun, and Roberts 2012, 321)","plainTextFormattedCitation":"(Veil, Petrun, and Roberts 2012, 321)","previouslyFormattedCitation":"(Veil, Petrun, and Roberts 2012, 321)"},"properties":{"noteIndex":0},"schema":"https://github.com/citation-style-language/schema/raw/master/csl-citation.json"}</w:instrText>
          </w:r>
          <w:r w:rsidRPr="00512909">
            <w:fldChar w:fldCharType="separate"/>
          </w:r>
          <w:r w:rsidRPr="00512909">
            <w:rPr>
              <w:noProof/>
            </w:rPr>
            <w:t xml:space="preserve">Veil, </w:t>
          </w:r>
          <w:r w:rsidR="004365CF">
            <w:rPr>
              <w:noProof/>
            </w:rPr>
            <w:t>Petrun, and Roberts 2012</w:t>
          </w:r>
          <w:r w:rsidRPr="00512909">
            <w:rPr>
              <w:noProof/>
            </w:rPr>
            <w:t>)</w:t>
          </w:r>
          <w:r w:rsidRPr="00512909">
            <w:fldChar w:fldCharType="end"/>
          </w:r>
          <w:r w:rsidRPr="00512909">
            <w:t xml:space="preserve"> menyarankan akan lebih baik jika organisasi mengidentifikasi sebuah isu potensial sejak awal, daripadi harus merespon sebuah isu ketika sudah berada dalam tataran yang krisis. Manajemen isu pada dasarnya berfokus pada konteks mengawasi dan merespon isu kebijakan publik dan gerakan aktivis yang terbangun di tengah masyarakat (</w:t>
          </w:r>
          <w:r w:rsidRPr="00512909">
            <w:fldChar w:fldCharType="begin" w:fldLock="1"/>
          </w:r>
          <w:r w:rsidRPr="00512909">
            <w:instrText>ADDIN CSL_CITATION {"citationItems":[{"id":"ITEM-1","itemData":{"DOI":"10.1057/crr.2012.18","ISSN":"13633589","abstract":"This study examines the confounding nature of an online reputation threat and argues that in certain cases, and specifically in the case of parody, responding to a reputation threat can be more damaging than ignoring the issue. Analysis suggests that understanding the process by which information goes viral and the unique attribute of humor in perpetuating the spread of information online can prevent organizations from making inappropriate reputation management decisions. Finally, this study calls for organizations to actively engage in the discussion that is already creating their reputation online.","author":[{"dropping-particle":"","family":"Veil","given":"Shari R.","non-dropping-particle":"","parse-names":false,"suffix":""},{"dropping-particle":"","family":"Petrun","given":"Elizabeth L.","non-dropping-particle":"","parse-names":false,"suffix":""},{"dropping-particle":"","family":"Roberts","given":"Holly A.","non-dropping-particle":"","parse-names":false,"suffix":""}],"container-title":"Corporate Reputation Review","id":"ITEM-1","issue":"4","issued":{"date-parts":[["2012"]]},"page":"319-332","title":"Issue management gone awry: When not to respond to an online reputation threat","type":"article-journal","volume":"15"},"locator":"321","uris":["http://www.mendeley.com/documents/?uuid=5e24b3bc-5e9c-4814-b97c-479e3ff93bd3"]}],"mendeley":{"formattedCitation":"(Veil, Petrun, and Roberts 2012, 321)","manualFormatting":"Jones &amp; Chase, 1979 dalam Veil, Petrun, and Roberts 2012, 321)","plainTextFormattedCitation":"(Veil, Petrun, and Roberts 2012, 321)","previouslyFormattedCitation":"(Veil, Petrun, and Roberts 2012, 321)"},"properties":{"noteIndex":0},"schema":"https://github.com/citation-style-language/schema/raw/master/csl-citation.json"}</w:instrText>
          </w:r>
          <w:r w:rsidRPr="00512909">
            <w:fldChar w:fldCharType="separate"/>
          </w:r>
          <w:r w:rsidRPr="00512909">
            <w:rPr>
              <w:noProof/>
            </w:rPr>
            <w:t>Jones &amp; Chase, 1979 dalam Vei</w:t>
          </w:r>
          <w:r w:rsidR="004365CF">
            <w:rPr>
              <w:noProof/>
            </w:rPr>
            <w:t>l, Petrun, and Roberts 2012</w:t>
          </w:r>
          <w:r w:rsidRPr="00512909">
            <w:rPr>
              <w:noProof/>
            </w:rPr>
            <w:t>)</w:t>
          </w:r>
          <w:r w:rsidRPr="00512909">
            <w:fldChar w:fldCharType="end"/>
          </w:r>
          <w:r w:rsidRPr="00512909">
            <w:t xml:space="preserve">. Heath (1997 dalam </w:t>
          </w:r>
          <w:r w:rsidRPr="00512909">
            <w:fldChar w:fldCharType="begin" w:fldLock="1"/>
          </w:r>
          <w:r w:rsidRPr="00512909">
            <w:instrText>ADDIN CSL_CITATION {"citationItems":[{"id":"ITEM-1","itemData":{"DOI":"10.1057/crr.2012.18","ISSN":"13633589","abstract":"This study examines the confounding nature of an online reputation threat and argues that in certain cases, and specifically in the case of parody, responding to a reputation threat can be more damaging than ignoring the issue. Analysis suggests that understanding the process by which information goes viral and the unique attribute of humor in perpetuating the spread of information online can prevent organizations from making inappropriate reputation management decisions. Finally, this study calls for organizations to actively engage in the discussion that is already creating their reputation online.","author":[{"dropping-particle":"","family":"Veil","given":"Shari R.","non-dropping-particle":"","parse-names":false,"suffix":""},{"dropping-particle":"","family":"Petrun","given":"Elizabeth L.","non-dropping-particle":"","parse-names":false,"suffix":""},{"dropping-particle":"","family":"Roberts","given":"Holly A.","non-dropping-particle":"","parse-names":false,"suffix":""}],"container-title":"Corporate Reputation Review","id":"ITEM-1","issue":"4","issued":{"date-parts":[["2012"]]},"page":"319-332","title":"Issue management gone awry: When not to respond to an online reputation threat","type":"article-journal","volume":"15"},"locator":"321","uris":["http://www.mendeley.com/documents/?uuid=5e24b3bc-5e9c-4814-b97c-479e3ff93bd3"]}],"mendeley":{"formattedCitation":"(Veil, Petrun, and Roberts 2012, 321)","manualFormatting":"Veil, Petrun, and Roberts 2012, 321)","plainTextFormattedCitation":"(Veil, Petrun, and Roberts 2012, 321)","previouslyFormattedCitation":"(Veil, Petrun, and Roberts 2012, 321)"},"properties":{"noteIndex":0},"schema":"https://github.com/citation-style-language/schema/raw/master/csl-citation.json"}</w:instrText>
          </w:r>
          <w:r w:rsidRPr="00512909">
            <w:fldChar w:fldCharType="separate"/>
          </w:r>
          <w:r w:rsidRPr="00512909">
            <w:rPr>
              <w:noProof/>
            </w:rPr>
            <w:t>Vei</w:t>
          </w:r>
          <w:r w:rsidR="004365CF">
            <w:rPr>
              <w:noProof/>
            </w:rPr>
            <w:t>l, Petrun, and Roberts 2012</w:t>
          </w:r>
          <w:r w:rsidRPr="00512909">
            <w:rPr>
              <w:noProof/>
            </w:rPr>
            <w:t>)</w:t>
          </w:r>
          <w:r w:rsidRPr="00512909">
            <w:fldChar w:fldCharType="end"/>
          </w:r>
          <w:r w:rsidRPr="00512909">
            <w:t xml:space="preserve"> menekankan manajemen isu yang baik dapat membantu organisasi membangun hubungan jangka panjang, dan bertindak dengan cara yang bertanggung jawab untuk melayani kebutuhan </w:t>
          </w:r>
          <w:r w:rsidRPr="00512909">
            <w:rPr>
              <w:i/>
            </w:rPr>
            <w:t xml:space="preserve">stakeholders </w:t>
          </w:r>
          <w:r w:rsidRPr="00512909">
            <w:t>yang variatif.</w:t>
          </w:r>
        </w:p>
        <w:p w:rsidR="00937704" w:rsidRPr="00512909" w:rsidRDefault="00937704" w:rsidP="00937704">
          <w:pPr>
            <w:autoSpaceDE w:val="0"/>
            <w:autoSpaceDN w:val="0"/>
            <w:adjustRightInd w:val="0"/>
            <w:spacing w:line="276" w:lineRule="auto"/>
            <w:jc w:val="both"/>
          </w:pPr>
          <w:r w:rsidRPr="00512909">
            <w:tab/>
            <w:t xml:space="preserve">Menurut </w:t>
          </w:r>
          <w:r w:rsidRPr="00512909">
            <w:fldChar w:fldCharType="begin" w:fldLock="1"/>
          </w:r>
          <w:r w:rsidRPr="00512909">
            <w:instrText>ADDIN CSL_CITATION {"citationItems":[{"id":"ITEM-1","itemData":{"DOI":"10.1057/crr.2012.18","ISSN":"13633589","abstract":"This study examines the confounding nature of an online reputation threat and argues that in certain cases, and specifically in the case of parody, responding to a reputation threat can be more damaging than ignoring the issue. Analysis suggests that understanding the process by which information goes viral and the unique attribute of humor in perpetuating the spread of information online can prevent organizations from making inappropriate reputation management decisions. Finally, this study calls for organizations to actively engage in the discussion that is already creating their reputation online.","author":[{"dropping-particle":"","family":"Veil","given":"Shari R.","non-dropping-particle":"","parse-names":false,"suffix":""},{"dropping-particle":"","family":"Petrun","given":"Elizabeth L.","non-dropping-particle":"","parse-names":false,"suffix":""},{"dropping-particle":"","family":"Roberts","given":"Holly A.","non-dropping-particle":"","parse-names":false,"suffix":""}],"container-title":"Corporate Reputation Review","id":"ITEM-1","issue":"4","issued":{"date-parts":[["2012"]]},"page":"319-332","title":"Issue management gone awry: When not to respond to an online reputation threat","type":"article-journal","volume":"15"},"locator":"321","uris":["http://www.mendeley.com/documents/?uuid=5e24b3bc-5e9c-4814-b97c-479e3ff93bd3"]}],"mendeley":{"formattedCitation":"(Veil, Petrun, and Roberts 2012, 321)","manualFormatting":"Veil, Petrun, and Roberts (2012, 321)","plainTextFormattedCitation":"(Veil, Petrun, and Roberts 2012, 321)","previouslyFormattedCitation":"(Veil, Petrun, and Roberts 2012, 321)"},"properties":{"noteIndex":0},"schema":"https://github.com/citation-style-language/schema/raw/master/csl-citation.json"}</w:instrText>
          </w:r>
          <w:r w:rsidRPr="00512909">
            <w:fldChar w:fldCharType="separate"/>
          </w:r>
          <w:r w:rsidRPr="00512909">
            <w:rPr>
              <w:noProof/>
            </w:rPr>
            <w:t>Veil</w:t>
          </w:r>
          <w:r w:rsidR="004365CF">
            <w:rPr>
              <w:noProof/>
            </w:rPr>
            <w:t>, Petrun, and Roberts (2012</w:t>
          </w:r>
          <w:r w:rsidRPr="00512909">
            <w:rPr>
              <w:noProof/>
            </w:rPr>
            <w:t>)</w:t>
          </w:r>
          <w:r w:rsidRPr="00512909">
            <w:fldChar w:fldCharType="end"/>
          </w:r>
          <w:r w:rsidRPr="00512909">
            <w:t xml:space="preserve">, dengan mendefinisikan ancaman potensial tertentu di tahap awal, dapat memberikan kesempatan bagi organisasi untuk memposisikan sebuah permasalahan </w:t>
          </w:r>
          <w:r>
            <w:pgNum/>
          </w:r>
          <w:r>
            <w:t>nomaly</w:t>
          </w:r>
          <w:r w:rsidRPr="00512909">
            <w:t xml:space="preserve"> yang diinginkan organisasi. Menyelesaikan sebuah permasalahan sebelum berekskalasi menuju krisis menjadi sangat vital bagi masa depan keberlangsungan sebuah organisasi. </w:t>
          </w:r>
          <w:r w:rsidRPr="00512909">
            <w:fldChar w:fldCharType="begin" w:fldLock="1"/>
          </w:r>
          <w:r w:rsidRPr="00512909">
            <w:instrText>ADDIN CSL_CITATION {"citationItems":[{"id":"ITEM-1","itemData":{"DOI":"10.1057/crr.2012.18","ISSN":"13633589","abstract":"This study examines the confounding nature of an online reputation threat and argues that in certain cases, and specifically in the case of parody, responding to a reputation threat can be more damaging than ignoring the issue. Analysis suggests that understanding the process by which information goes viral and the unique attribute of humor in perpetuating the spread of information online can prevent organizations from making inappropriate reputation management decisions. Finally, this study calls for organizations to actively engage in the discussion that is already creating their reputation online.","author":[{"dropping-particle":"","family":"Veil","given":"Shari R.","non-dropping-particle":"","parse-names":false,"suffix":""},{"dropping-particle":"","family":"Petrun","given":"Elizabeth L.","non-dropping-particle":"","parse-names":false,"suffix":""},{"dropping-particle":"","family":"Roberts","given":"Holly A.","non-dropping-particle":"","parse-names":false,"suffix":""}],"container-title":"Corporate Reputation Review","id":"ITEM-1","issue":"4","issued":{"date-parts":[["2012"]]},"page":"319-332","title":"Issue management gone awry: When not to respond to an online reputation threat","type":"article-journal","volume":"15"},"locator":"327","uris":["http://www.mendeley.com/documents/?uuid=5e24b3bc-5e9c-4814-b97c-479e3ff93bd3"]}],"mendeley":{"formattedCitation":"(Veil, Petrun, and Roberts 2012, 327)","manualFormatting":"Veil, Petrun, and Roberts (2012, 327)","plainTextFormattedCitation":"(Veil, Petrun, and Roberts 2012, 327)","previouslyFormattedCitation":"(Veil, Petrun, and Roberts 2012, 327)"},"properties":{"noteIndex":0},"schema":"https://github.com/citation-style-language/schema/raw/master/csl-citation.json"}</w:instrText>
          </w:r>
          <w:r w:rsidRPr="00512909">
            <w:fldChar w:fldCharType="separate"/>
          </w:r>
          <w:r w:rsidRPr="00512909">
            <w:rPr>
              <w:noProof/>
            </w:rPr>
            <w:t>Veil, Petrun, a</w:t>
          </w:r>
          <w:r w:rsidR="004365CF">
            <w:rPr>
              <w:noProof/>
            </w:rPr>
            <w:t>nd Roberts (2012</w:t>
          </w:r>
          <w:r w:rsidRPr="00512909">
            <w:rPr>
              <w:noProof/>
            </w:rPr>
            <w:t>)</w:t>
          </w:r>
          <w:r w:rsidRPr="00512909">
            <w:fldChar w:fldCharType="end"/>
          </w:r>
          <w:r w:rsidRPr="00512909">
            <w:t>, menegaskan dalam penyelesaian sebuah permasalahan yang dipertanyakan pertama kali oleh organisasi adalah bukan ‘bagaimana organisasi merespon permasalahan tersebut’, melainkan ‘bagaimana respon organisasi tersebut dapat berdampak pada tujuan jangka panjang yang dimiliki oleh sebuah organisasi?’ Hal ini dapat membantu organisasi memetakan sejauh mana respon yang harus diberikan pada publik.</w:t>
          </w:r>
        </w:p>
        <w:p w:rsidR="00937704" w:rsidRDefault="00937704" w:rsidP="004365CF">
          <w:pPr>
            <w:autoSpaceDE w:val="0"/>
            <w:autoSpaceDN w:val="0"/>
            <w:adjustRightInd w:val="0"/>
            <w:spacing w:after="120" w:line="276" w:lineRule="auto"/>
            <w:jc w:val="both"/>
            <w:rPr>
              <w:i/>
            </w:rPr>
          </w:pPr>
          <w:r w:rsidRPr="00512909">
            <w:tab/>
            <w:t xml:space="preserve">Selain itu organisasi juga perlu terlibat dalam manajemen krisis, organisasi juga perlu terlibat dalam forum-forum </w:t>
          </w:r>
          <w:r w:rsidRPr="00512909">
            <w:rPr>
              <w:i/>
            </w:rPr>
            <w:t xml:space="preserve">online </w:t>
          </w:r>
          <w:r w:rsidRPr="00512909">
            <w:t xml:space="preserve">yang dekat dengan </w:t>
          </w:r>
          <w:r w:rsidRPr="00512909">
            <w:rPr>
              <w:i/>
            </w:rPr>
            <w:t xml:space="preserve">stakeholders. </w:t>
          </w:r>
          <w:r w:rsidRPr="00512909">
            <w:t xml:space="preserve">Dengan begitu, organisasi menjadi lebih cepat menangkap adanya kesenjangan ekspektasi yang terjadi pada </w:t>
          </w:r>
          <w:r w:rsidRPr="00512909">
            <w:rPr>
              <w:i/>
            </w:rPr>
            <w:t xml:space="preserve">stakeholders, </w:t>
          </w:r>
          <w:r w:rsidRPr="00512909">
            <w:t>ketika</w:t>
          </w:r>
          <w:r>
            <w:t xml:space="preserve"> aktivisme </w:t>
          </w:r>
          <w:r>
            <w:rPr>
              <w:i/>
            </w:rPr>
            <w:t xml:space="preserve">online </w:t>
          </w:r>
          <w:r w:rsidRPr="00512909">
            <w:t xml:space="preserve">terhadap organisasi menjadi viral di dunia </w:t>
          </w:r>
          <w:r w:rsidRPr="00512909">
            <w:rPr>
              <w:i/>
            </w:rPr>
            <w:t xml:space="preserve">online </w:t>
          </w:r>
          <w:r w:rsidRPr="00512909">
            <w:fldChar w:fldCharType="begin" w:fldLock="1"/>
          </w:r>
          <w:r w:rsidRPr="00512909">
            <w:instrText>ADDIN CSL_CITATION {"citationItems":[{"id":"ITEM-1","itemData":{"DOI":"10.1057/crr.2012.18","ISSN":"13633589","abstract":"This study examines the confounding nature of an online reputation threat and argues that in certain cases, and specifically in the case of parody, responding to a reputation threat can be more damaging than ignoring the issue. Analysis suggests that understanding the process by which information goes viral and the unique attribute of humor in perpetuating the spread of information online can prevent organizations from making inappropriate reputation management decisions. Finally, this study calls for organizations to actively engage in the discussion that is already creating their reputation online.","author":[{"dropping-particle":"","family":"Veil","given":"Shari R.","non-dropping-particle":"","parse-names":false,"suffix":""},{"dropping-particle":"","family":"Petrun","given":"Elizabeth L.","non-dropping-particle":"","parse-names":false,"suffix":""},{"dropping-particle":"","family":"Roberts","given":"Holly A.","non-dropping-particle":"","parse-names":false,"suffix":""}],"container-title":"Corporate Reputation Review","id":"ITEM-1","issue":"4","issued":{"date-parts":[["2012"]]},"page":"319-332","title":"Issue management gone awry: When not to respond to an online reputation threat","type":"article-journal","volume":"15"},"locator":"327","uris":["http://www.mendeley.com/documents/?uuid=5e24b3bc-5e9c-4814-b97c-479e3ff93bd3"]}],"mendeley":{"formattedCitation":"(Veil, Petrun, and Roberts 2012, 327)","plainTextFormattedCitation":"(Veil, Petrun, and Roberts 2012, 327)","previouslyFormattedCitation":"(Veil, Petrun, and Roberts 2012, 327)"},"properties":{"noteIndex":0},"schema":"https://github.com/citation-style-language/schema/raw/master/csl-citation.json"}</w:instrText>
          </w:r>
          <w:r w:rsidRPr="00512909">
            <w:fldChar w:fldCharType="separate"/>
          </w:r>
          <w:r w:rsidRPr="00512909">
            <w:rPr>
              <w:noProof/>
            </w:rPr>
            <w:t>(Vei</w:t>
          </w:r>
          <w:r w:rsidR="004365CF">
            <w:rPr>
              <w:noProof/>
            </w:rPr>
            <w:t>l, Petrun, and Roberts 2012</w:t>
          </w:r>
          <w:r w:rsidRPr="00512909">
            <w:rPr>
              <w:noProof/>
            </w:rPr>
            <w:t>)</w:t>
          </w:r>
          <w:r w:rsidRPr="00512909">
            <w:fldChar w:fldCharType="end"/>
          </w:r>
          <w:r w:rsidRPr="00512909">
            <w:t xml:space="preserve">. Ketika organisasi menjadi lebih terlibat dengan komunitas </w:t>
          </w:r>
          <w:r w:rsidRPr="00512909">
            <w:rPr>
              <w:i/>
            </w:rPr>
            <w:t xml:space="preserve">online, </w:t>
          </w:r>
          <w:r w:rsidRPr="00512909">
            <w:t xml:space="preserve">maka organisasi pun menjadi lebih memahami iklim yang terbangun di antara </w:t>
          </w:r>
          <w:r w:rsidRPr="00512909">
            <w:rPr>
              <w:i/>
            </w:rPr>
            <w:t>stakeholders</w:t>
          </w:r>
          <w:r w:rsidRPr="00512909">
            <w:t xml:space="preserve">. Organisasi dapat memahami celah apa saja yang dapat di pergunakan dalam mengatasi aktivisme </w:t>
          </w:r>
          <w:r w:rsidRPr="00512909">
            <w:rPr>
              <w:i/>
            </w:rPr>
            <w:t xml:space="preserve">online. </w:t>
          </w:r>
        </w:p>
        <w:p w:rsidR="00937704" w:rsidRPr="001D2239" w:rsidRDefault="00937704" w:rsidP="00937704">
          <w:pPr>
            <w:autoSpaceDE w:val="0"/>
            <w:autoSpaceDN w:val="0"/>
            <w:adjustRightInd w:val="0"/>
            <w:spacing w:line="276" w:lineRule="auto"/>
            <w:jc w:val="both"/>
            <w:rPr>
              <w:b/>
            </w:rPr>
          </w:pPr>
          <w:r>
            <w:rPr>
              <w:b/>
            </w:rPr>
            <w:t>Manajemen Krisis</w:t>
          </w:r>
        </w:p>
        <w:p w:rsidR="00937704" w:rsidRDefault="00937704" w:rsidP="00937704">
          <w:pPr>
            <w:autoSpaceDE w:val="0"/>
            <w:autoSpaceDN w:val="0"/>
            <w:adjustRightInd w:val="0"/>
            <w:spacing w:line="276" w:lineRule="auto"/>
            <w:jc w:val="both"/>
            <w:rPr>
              <w:rFonts w:eastAsia="NewCenturySchlbkLTStd-Roman"/>
            </w:rPr>
          </w:pPr>
          <w:r>
            <w:rPr>
              <w:rFonts w:eastAsia="NewCenturySchlbkLTStd-Roman"/>
            </w:rPr>
            <w:tab/>
            <w:t xml:space="preserve">Fenomena aktivisme </w:t>
          </w:r>
          <w:r>
            <w:rPr>
              <w:rFonts w:eastAsia="NewCenturySchlbkLTStd-Roman"/>
              <w:i/>
            </w:rPr>
            <w:t xml:space="preserve">online, </w:t>
          </w:r>
          <w:r>
            <w:rPr>
              <w:rFonts w:eastAsia="NewCenturySchlbkLTStd-Roman"/>
            </w:rPr>
            <w:t xml:space="preserve">bukan lagi hal yang baru dalam dunia perindustrian. Ketika organisasi hadir di tengah masyarakat sebagai entitas sosial, maka organisasi sudah harus siap untuk menerima segala resiko dan ragam kemungkinan yang dapat terjadi. Disrupsi teknologi menciptakan </w:t>
          </w:r>
          <w:r>
            <w:rPr>
              <w:rFonts w:eastAsia="NewCenturySchlbkLTStd-Roman"/>
              <w:i/>
            </w:rPr>
            <w:t xml:space="preserve">new media </w:t>
          </w:r>
          <w:r>
            <w:rPr>
              <w:rFonts w:eastAsia="NewCenturySchlbkLTStd-Roman"/>
            </w:rPr>
            <w:t xml:space="preserve">sebagai ruang publik baru dan mengekskalasi resiko bagi organisasi, dimana resiko tersebut dapat berkembang menjadi kondisi krisis. Namun para konstruksionis yang mengadopsi pemikiran Berger </w:t>
          </w:r>
          <w:r>
            <w:rPr>
              <w:rFonts w:eastAsia="NewCenturySchlbkLTStd-Roman"/>
            </w:rPr>
            <w:fldChar w:fldCharType="begin" w:fldLock="1"/>
          </w:r>
          <w:r>
            <w:rPr>
              <w:rFonts w:eastAsia="NewCenturySchlbkLTStd-Roman"/>
            </w:rPr>
            <w:instrText>ADDIN CSL_CITATION {"citationItems":[{"id":"ITEM-1","itemData":{"DOI":"10.4324/9780203883235","ISBN":"0203883233","abstract":"Public Relations and Social Theory broadens the theoretical scope of public relations through its application of the works of prominent social theo- rists to the study of public relations. The volume focuses on the work of key social theorists, including Jürgen Habermas, Niklas Luhmann, Michel Foucault, Ulrich Beck, Pierre Bourdieu, Anthony Giddens, Rob- ert Putnam, Erving Goffman, Peter L. Berger, Gayatri Chakravorty Spivak, Bruno Latour, Leon Mayhew, Dorothy Smith and Max Weber. Unique in its approach, the collection demonstrates how the theories of these scholars come to bear on the understanding of public relations as a social activity. Understanding public relations in its societal context entails a focus on such concepts as trust, legitimacy, understanding, and refl ection, as well as on issues of power, behavior, and language. Each chapter is devoted to an individual theorist, providing an overview of that theorist’s key concepts and contributions, and exploring how these concepts can be applied to public relations as a practice. Each chapter also includes a box giving a short and concise presentation of the theorist, along with recommendation of key works and secondary literature.Overall, this volume will enhance understanding of theories and their applications in public relations, expanding the breadth and depth of the theoretic foundations of public relations. It will be of great inter- est to scholars and graduate students in public relations and strategic communication.","author":[{"dropping-particle":"","family":"Ihlen","given":"Øyvind","non-dropping-particle":"","parse-names":false,"suffix":""},{"dropping-particle":"","family":"Ruler","given":"Betteke","non-dropping-particle":"Van","parse-names":false,"suffix":""},{"dropping-particle":"","family":"Fredriksson","given":"Magnus","non-dropping-particle":"","parse-names":false,"suffix":""}],"container-title":"Public Relations and Social Theory: Key Figures and Concepts","id":"ITEM-1","issued":{"date-parts":[["2009"]]},"number-of-pages":"1-376","publisher-place":"New York","title":"Public relations and social theory: Key figures and concepts","type":"book"},"locator":"55","uris":["http://www.mendeley.com/documents/?uuid=90c3ce59-b9c7-41dd-b593-81ac5404567d"]}],"mendeley":{"formattedCitation":"(Ihlen, Van Ruler, and Fredriksson 2009, 55)","manualFormatting":"(dalam Ihlen, Van Ruler, and Fredriksson 2009, 55)","plainTextFormattedCitation":"(Ihlen, Van Ruler, and Fredriksson 2009, 55)","previouslyFormattedCitation":"(Ihlen, Van Ruler, and Fredriksson 2009, 55)"},"properties":{"noteIndex":0},"schema":"https://github.com/citation-style-language/schema/raw/master/csl-citation.json"}</w:instrText>
          </w:r>
          <w:r>
            <w:rPr>
              <w:rFonts w:eastAsia="NewCenturySchlbkLTStd-Roman"/>
            </w:rPr>
            <w:fldChar w:fldCharType="separate"/>
          </w:r>
          <w:r w:rsidRPr="00623776">
            <w:rPr>
              <w:rFonts w:eastAsia="NewCenturySchlbkLTStd-Roman"/>
              <w:noProof/>
            </w:rPr>
            <w:t>(</w:t>
          </w:r>
          <w:r>
            <w:rPr>
              <w:rFonts w:eastAsia="NewCenturySchlbkLTStd-Roman"/>
              <w:noProof/>
            </w:rPr>
            <w:t xml:space="preserve">dalam </w:t>
          </w:r>
          <w:r w:rsidRPr="00623776">
            <w:rPr>
              <w:rFonts w:eastAsia="NewCenturySchlbkLTStd-Roman"/>
              <w:noProof/>
            </w:rPr>
            <w:t>Ihlen, Van</w:t>
          </w:r>
          <w:r w:rsidR="004365CF">
            <w:rPr>
              <w:rFonts w:eastAsia="NewCenturySchlbkLTStd-Roman"/>
              <w:noProof/>
            </w:rPr>
            <w:t xml:space="preserve"> Ruler, and Fredriksson 2009</w:t>
          </w:r>
          <w:r w:rsidRPr="00623776">
            <w:rPr>
              <w:rFonts w:eastAsia="NewCenturySchlbkLTStd-Roman"/>
              <w:noProof/>
            </w:rPr>
            <w:t>)</w:t>
          </w:r>
          <w:r>
            <w:rPr>
              <w:rFonts w:eastAsia="NewCenturySchlbkLTStd-Roman"/>
            </w:rPr>
            <w:fldChar w:fldCharType="end"/>
          </w:r>
          <w:r>
            <w:rPr>
              <w:rFonts w:eastAsia="NewCenturySchlbkLTStd-Roman"/>
            </w:rPr>
            <w:t>, melihat krisis sebagai bagian dari siklus kehidupan sebuah organisasi. Krisis tidak di lihat sebagai sesuatu yang anomali tetapi lebih sebagai bagian dari permainan yang harus dihadapi organisasi untuk bertahan. Krisis dalam hal ini diidentifikasikan sebagai kesempatan yang sangat penting bagi pembelajaran organisasi untuk terus berkembang.</w:t>
          </w:r>
        </w:p>
        <w:p w:rsidR="00937704" w:rsidRDefault="00937704" w:rsidP="00937704">
          <w:pPr>
            <w:autoSpaceDE w:val="0"/>
            <w:autoSpaceDN w:val="0"/>
            <w:adjustRightInd w:val="0"/>
            <w:spacing w:line="276" w:lineRule="auto"/>
            <w:jc w:val="both"/>
            <w:rPr>
              <w:rFonts w:eastAsia="NewCenturySchlbkLTStd-Roman"/>
            </w:rPr>
          </w:pPr>
          <w:r>
            <w:rPr>
              <w:rFonts w:eastAsia="NewCenturySchlbkLTStd-Roman"/>
            </w:rPr>
            <w:tab/>
            <w:t xml:space="preserve">Dari analisis meta-sintesis aktivisme </w:t>
          </w:r>
          <w:r>
            <w:rPr>
              <w:rFonts w:eastAsia="NewCenturySchlbkLTStd-Roman"/>
              <w:i/>
            </w:rPr>
            <w:t>online</w:t>
          </w:r>
          <w:r>
            <w:rPr>
              <w:rFonts w:eastAsia="NewCenturySchlbkLTStd-Roman"/>
            </w:rPr>
            <w:t xml:space="preserve">, maka krisis yang di hadapi oleh organisasi memiliki kelemahan dan kekuatan. Kelemahan yang di identifikasi oleh penulis lebih kepada karakteristik aktivisme </w:t>
          </w:r>
          <w:r>
            <w:rPr>
              <w:rFonts w:eastAsia="NewCenturySchlbkLTStd-Roman"/>
              <w:i/>
            </w:rPr>
            <w:t xml:space="preserve">online </w:t>
          </w:r>
          <w:r>
            <w:rPr>
              <w:rFonts w:eastAsia="NewCenturySchlbkLTStd-Roman"/>
            </w:rPr>
            <w:t xml:space="preserve">yang dapat dimanfaatkan organisasi dalam menentukan strategi manajemen krisis. Sedangkan kekuatan adalah karakteristik aktivisme </w:t>
          </w:r>
          <w:r>
            <w:rPr>
              <w:rFonts w:eastAsia="NewCenturySchlbkLTStd-Roman"/>
              <w:i/>
            </w:rPr>
            <w:t xml:space="preserve">online </w:t>
          </w:r>
          <w:r>
            <w:rPr>
              <w:rFonts w:eastAsia="NewCenturySchlbkLTStd-Roman"/>
            </w:rPr>
            <w:t>yang harus diwaspadai oleh organisasi yang berimplikasi pada tujuan jangka panjang organisasi.</w:t>
          </w:r>
        </w:p>
        <w:p w:rsidR="00937704" w:rsidRPr="004365CF" w:rsidRDefault="00937704" w:rsidP="004365CF">
          <w:pPr>
            <w:autoSpaceDE w:val="0"/>
            <w:autoSpaceDN w:val="0"/>
            <w:adjustRightInd w:val="0"/>
            <w:spacing w:before="120" w:line="276" w:lineRule="auto"/>
            <w:jc w:val="center"/>
            <w:rPr>
              <w:rFonts w:eastAsia="NewCenturySchlbkLTStd-Roman"/>
              <w:i/>
              <w:sz w:val="20"/>
            </w:rPr>
          </w:pPr>
          <w:r w:rsidRPr="004365CF">
            <w:rPr>
              <w:rFonts w:eastAsia="NewCenturySchlbkLTStd-Roman"/>
              <w:sz w:val="20"/>
            </w:rPr>
            <w:t xml:space="preserve">Tabel 3. Daftar kelemahan dan kekuatan aktivisme </w:t>
          </w:r>
          <w:r w:rsidRPr="004365CF">
            <w:rPr>
              <w:rFonts w:eastAsia="NewCenturySchlbkLTStd-Roman"/>
              <w:i/>
              <w:sz w:val="20"/>
            </w:rPr>
            <w:t>online</w:t>
          </w:r>
        </w:p>
        <w:tbl>
          <w:tblPr>
            <w:tblW w:w="4158" w:type="dxa"/>
            <w:tblInd w:w="108" w:type="dxa"/>
            <w:tblLook w:val="04A0" w:firstRow="1" w:lastRow="0" w:firstColumn="1" w:lastColumn="0" w:noHBand="0" w:noVBand="1"/>
          </w:tblPr>
          <w:tblGrid>
            <w:gridCol w:w="463"/>
            <w:gridCol w:w="1517"/>
            <w:gridCol w:w="461"/>
            <w:gridCol w:w="1717"/>
          </w:tblGrid>
          <w:tr w:rsidR="004365CF" w:rsidRPr="004365CF" w:rsidTr="004365CF">
            <w:tc>
              <w:tcPr>
                <w:tcW w:w="463" w:type="dxa"/>
                <w:tcBorders>
                  <w:top w:val="double" w:sz="4" w:space="0" w:color="auto"/>
                  <w:bottom w:val="double" w:sz="4" w:space="0" w:color="auto"/>
                </w:tcBorders>
                <w:vAlign w:val="center"/>
              </w:tcPr>
              <w:p w:rsidR="004365CF" w:rsidRPr="004365CF" w:rsidRDefault="004365CF" w:rsidP="004365CF">
                <w:pPr>
                  <w:autoSpaceDE w:val="0"/>
                  <w:autoSpaceDN w:val="0"/>
                  <w:adjustRightInd w:val="0"/>
                  <w:spacing w:line="276" w:lineRule="auto"/>
                  <w:jc w:val="center"/>
                  <w:rPr>
                    <w:rFonts w:eastAsia="NewCenturySchlbkLTStd-Roman"/>
                    <w:b/>
                    <w:sz w:val="20"/>
                  </w:rPr>
                </w:pPr>
                <w:r>
                  <w:rPr>
                    <w:rFonts w:eastAsia="NewCenturySchlbkLTStd-Roman"/>
                    <w:b/>
                    <w:sz w:val="20"/>
                  </w:rPr>
                  <w:t>No</w:t>
                </w:r>
              </w:p>
            </w:tc>
            <w:tc>
              <w:tcPr>
                <w:tcW w:w="1517" w:type="dxa"/>
                <w:tcBorders>
                  <w:top w:val="double" w:sz="4" w:space="0" w:color="auto"/>
                  <w:bottom w:val="double" w:sz="4" w:space="0" w:color="auto"/>
                </w:tcBorders>
                <w:shd w:val="clear" w:color="auto" w:fill="auto"/>
                <w:vAlign w:val="center"/>
              </w:tcPr>
              <w:p w:rsidR="004365CF" w:rsidRPr="004365CF" w:rsidRDefault="004365CF" w:rsidP="004365CF">
                <w:pPr>
                  <w:autoSpaceDE w:val="0"/>
                  <w:autoSpaceDN w:val="0"/>
                  <w:adjustRightInd w:val="0"/>
                  <w:spacing w:line="276" w:lineRule="auto"/>
                  <w:jc w:val="center"/>
                  <w:rPr>
                    <w:rFonts w:eastAsia="NewCenturySchlbkLTStd-Roman"/>
                    <w:b/>
                    <w:sz w:val="20"/>
                  </w:rPr>
                </w:pPr>
                <w:r w:rsidRPr="004365CF">
                  <w:rPr>
                    <w:rFonts w:eastAsia="NewCenturySchlbkLTStd-Roman"/>
                    <w:b/>
                    <w:sz w:val="20"/>
                  </w:rPr>
                  <w:t>Kelemahan</w:t>
                </w:r>
              </w:p>
            </w:tc>
            <w:tc>
              <w:tcPr>
                <w:tcW w:w="461" w:type="dxa"/>
                <w:tcBorders>
                  <w:top w:val="double" w:sz="4" w:space="0" w:color="auto"/>
                  <w:bottom w:val="double" w:sz="4" w:space="0" w:color="auto"/>
                </w:tcBorders>
                <w:vAlign w:val="center"/>
              </w:tcPr>
              <w:p w:rsidR="004365CF" w:rsidRPr="004365CF" w:rsidRDefault="004365CF" w:rsidP="004365CF">
                <w:pPr>
                  <w:autoSpaceDE w:val="0"/>
                  <w:autoSpaceDN w:val="0"/>
                  <w:adjustRightInd w:val="0"/>
                  <w:spacing w:line="276" w:lineRule="auto"/>
                  <w:jc w:val="center"/>
                  <w:rPr>
                    <w:rFonts w:eastAsia="NewCenturySchlbkLTStd-Roman"/>
                    <w:b/>
                    <w:sz w:val="20"/>
                  </w:rPr>
                </w:pPr>
                <w:r>
                  <w:rPr>
                    <w:rFonts w:eastAsia="NewCenturySchlbkLTStd-Roman"/>
                    <w:b/>
                    <w:sz w:val="20"/>
                  </w:rPr>
                  <w:t>No</w:t>
                </w:r>
              </w:p>
            </w:tc>
            <w:tc>
              <w:tcPr>
                <w:tcW w:w="1717" w:type="dxa"/>
                <w:tcBorders>
                  <w:top w:val="double" w:sz="4" w:space="0" w:color="auto"/>
                  <w:bottom w:val="double" w:sz="4" w:space="0" w:color="auto"/>
                </w:tcBorders>
                <w:shd w:val="clear" w:color="auto" w:fill="auto"/>
                <w:vAlign w:val="center"/>
              </w:tcPr>
              <w:p w:rsidR="004365CF" w:rsidRPr="004365CF" w:rsidRDefault="004365CF" w:rsidP="004365CF">
                <w:pPr>
                  <w:autoSpaceDE w:val="0"/>
                  <w:autoSpaceDN w:val="0"/>
                  <w:adjustRightInd w:val="0"/>
                  <w:spacing w:line="276" w:lineRule="auto"/>
                  <w:jc w:val="center"/>
                  <w:rPr>
                    <w:rFonts w:eastAsia="NewCenturySchlbkLTStd-Roman"/>
                    <w:b/>
                    <w:sz w:val="20"/>
                  </w:rPr>
                </w:pPr>
                <w:r w:rsidRPr="004365CF">
                  <w:rPr>
                    <w:rFonts w:eastAsia="NewCenturySchlbkLTStd-Roman"/>
                    <w:b/>
                    <w:sz w:val="20"/>
                  </w:rPr>
                  <w:t>Kekuatan</w:t>
                </w:r>
              </w:p>
            </w:tc>
          </w:tr>
          <w:tr w:rsidR="004365CF" w:rsidRPr="004365CF" w:rsidTr="004365CF">
            <w:tc>
              <w:tcPr>
                <w:tcW w:w="463" w:type="dxa"/>
                <w:tcBorders>
                  <w:top w:val="double" w:sz="4" w:space="0" w:color="auto"/>
                </w:tcBorders>
              </w:tcPr>
              <w:p w:rsidR="004365CF" w:rsidRPr="004365CF" w:rsidRDefault="004365CF" w:rsidP="004365CF">
                <w:pPr>
                  <w:autoSpaceDE w:val="0"/>
                  <w:autoSpaceDN w:val="0"/>
                  <w:adjustRightInd w:val="0"/>
                  <w:spacing w:line="276" w:lineRule="auto"/>
                  <w:jc w:val="center"/>
                  <w:rPr>
                    <w:rFonts w:eastAsia="NewCenturySchlbkLTStd-Roman"/>
                    <w:sz w:val="20"/>
                  </w:rPr>
                </w:pPr>
                <w:r>
                  <w:rPr>
                    <w:rFonts w:eastAsia="NewCenturySchlbkLTStd-Roman"/>
                    <w:sz w:val="20"/>
                  </w:rPr>
                  <w:t>1</w:t>
                </w:r>
              </w:p>
            </w:tc>
            <w:tc>
              <w:tcPr>
                <w:tcW w:w="1517" w:type="dxa"/>
                <w:tcBorders>
                  <w:top w:val="double" w:sz="4" w:space="0" w:color="auto"/>
                </w:tcBorders>
                <w:shd w:val="clear" w:color="auto" w:fill="auto"/>
              </w:tcPr>
              <w:p w:rsidR="004365CF" w:rsidRPr="004365CF" w:rsidRDefault="004365CF" w:rsidP="00937704">
                <w:pPr>
                  <w:autoSpaceDE w:val="0"/>
                  <w:autoSpaceDN w:val="0"/>
                  <w:adjustRightInd w:val="0"/>
                  <w:spacing w:line="276" w:lineRule="auto"/>
                  <w:jc w:val="both"/>
                  <w:rPr>
                    <w:rFonts w:eastAsia="NewCenturySchlbkLTStd-Roman"/>
                    <w:sz w:val="20"/>
                  </w:rPr>
                </w:pPr>
                <w:r w:rsidRPr="004365CF">
                  <w:rPr>
                    <w:rFonts w:eastAsia="NewCenturySchlbkLTStd-Roman"/>
                    <w:sz w:val="20"/>
                  </w:rPr>
                  <w:t xml:space="preserve">Hanya berfungsi sebagai </w:t>
                </w:r>
                <w:r w:rsidRPr="004365CF">
                  <w:rPr>
                    <w:rFonts w:eastAsia="NewCenturySchlbkLTStd-Roman"/>
                    <w:i/>
                    <w:sz w:val="20"/>
                  </w:rPr>
                  <w:t xml:space="preserve">self-statisfaction </w:t>
                </w:r>
                <w:r w:rsidRPr="004365CF">
                  <w:rPr>
                    <w:rFonts w:eastAsia="NewCenturySchlbkLTStd-Roman"/>
                    <w:sz w:val="20"/>
                  </w:rPr>
                  <w:t>bagi partisipan</w:t>
                </w:r>
              </w:p>
            </w:tc>
            <w:tc>
              <w:tcPr>
                <w:tcW w:w="461" w:type="dxa"/>
                <w:tcBorders>
                  <w:top w:val="double" w:sz="4" w:space="0" w:color="auto"/>
                </w:tcBorders>
              </w:tcPr>
              <w:p w:rsidR="004365CF" w:rsidRPr="004365CF" w:rsidRDefault="004365CF" w:rsidP="004365CF">
                <w:pPr>
                  <w:autoSpaceDE w:val="0"/>
                  <w:autoSpaceDN w:val="0"/>
                  <w:adjustRightInd w:val="0"/>
                  <w:spacing w:line="276" w:lineRule="auto"/>
                  <w:jc w:val="center"/>
                  <w:rPr>
                    <w:rFonts w:eastAsia="NewCenturySchlbkLTStd-Roman"/>
                    <w:sz w:val="20"/>
                  </w:rPr>
                </w:pPr>
                <w:r>
                  <w:rPr>
                    <w:rFonts w:eastAsia="NewCenturySchlbkLTStd-Roman"/>
                    <w:sz w:val="20"/>
                  </w:rPr>
                  <w:t>1</w:t>
                </w:r>
              </w:p>
            </w:tc>
            <w:tc>
              <w:tcPr>
                <w:tcW w:w="1717" w:type="dxa"/>
                <w:tcBorders>
                  <w:top w:val="double" w:sz="4" w:space="0" w:color="auto"/>
                </w:tcBorders>
                <w:shd w:val="clear" w:color="auto" w:fill="auto"/>
              </w:tcPr>
              <w:p w:rsidR="004365CF" w:rsidRPr="004365CF" w:rsidRDefault="004365CF" w:rsidP="00937704">
                <w:pPr>
                  <w:autoSpaceDE w:val="0"/>
                  <w:autoSpaceDN w:val="0"/>
                  <w:adjustRightInd w:val="0"/>
                  <w:spacing w:line="276" w:lineRule="auto"/>
                  <w:jc w:val="both"/>
                  <w:rPr>
                    <w:rFonts w:eastAsia="NewCenturySchlbkLTStd-Roman"/>
                    <w:sz w:val="20"/>
                  </w:rPr>
                </w:pPr>
                <w:r w:rsidRPr="004365CF">
                  <w:rPr>
                    <w:rFonts w:eastAsia="NewCenturySchlbkLTStd-Roman"/>
                    <w:sz w:val="20"/>
                  </w:rPr>
                  <w:t>Partisipan dapat menggiring opini dari beragam persepsi</w:t>
                </w:r>
              </w:p>
            </w:tc>
          </w:tr>
          <w:tr w:rsidR="004365CF" w:rsidRPr="004365CF" w:rsidTr="004365CF">
            <w:tc>
              <w:tcPr>
                <w:tcW w:w="463" w:type="dxa"/>
              </w:tcPr>
              <w:p w:rsidR="004365CF" w:rsidRPr="004365CF" w:rsidRDefault="004365CF" w:rsidP="004365CF">
                <w:pPr>
                  <w:autoSpaceDE w:val="0"/>
                  <w:autoSpaceDN w:val="0"/>
                  <w:adjustRightInd w:val="0"/>
                  <w:spacing w:line="276" w:lineRule="auto"/>
                  <w:jc w:val="center"/>
                  <w:rPr>
                    <w:rFonts w:eastAsia="NewCenturySchlbkLTStd-Roman"/>
                    <w:sz w:val="20"/>
                  </w:rPr>
                </w:pPr>
                <w:r>
                  <w:rPr>
                    <w:rFonts w:eastAsia="NewCenturySchlbkLTStd-Roman"/>
                    <w:sz w:val="20"/>
                  </w:rPr>
                  <w:t>2</w:t>
                </w:r>
              </w:p>
            </w:tc>
            <w:tc>
              <w:tcPr>
                <w:tcW w:w="1517" w:type="dxa"/>
                <w:shd w:val="clear" w:color="auto" w:fill="auto"/>
              </w:tcPr>
              <w:p w:rsidR="004365CF" w:rsidRPr="004365CF" w:rsidRDefault="004365CF" w:rsidP="00937704">
                <w:pPr>
                  <w:autoSpaceDE w:val="0"/>
                  <w:autoSpaceDN w:val="0"/>
                  <w:adjustRightInd w:val="0"/>
                  <w:spacing w:line="276" w:lineRule="auto"/>
                  <w:jc w:val="both"/>
                  <w:rPr>
                    <w:rFonts w:eastAsia="NewCenturySchlbkLTStd-Roman"/>
                    <w:sz w:val="20"/>
                  </w:rPr>
                </w:pPr>
                <w:r w:rsidRPr="004365CF">
                  <w:rPr>
                    <w:rFonts w:eastAsia="NewCenturySchlbkLTStd-Roman"/>
                    <w:sz w:val="20"/>
                  </w:rPr>
                  <w:t>Cenderung dangkal dan sederhana, harus mengikuti selera pasar untuk tetap bertahan lama dan memiliki dampak luas</w:t>
                </w:r>
              </w:p>
            </w:tc>
            <w:tc>
              <w:tcPr>
                <w:tcW w:w="461" w:type="dxa"/>
              </w:tcPr>
              <w:p w:rsidR="004365CF" w:rsidRPr="004365CF" w:rsidRDefault="004365CF" w:rsidP="004365CF">
                <w:pPr>
                  <w:autoSpaceDE w:val="0"/>
                  <w:autoSpaceDN w:val="0"/>
                  <w:adjustRightInd w:val="0"/>
                  <w:spacing w:line="276" w:lineRule="auto"/>
                  <w:jc w:val="center"/>
                  <w:rPr>
                    <w:rFonts w:eastAsia="NewCenturySchlbkLTStd-Roman"/>
                    <w:sz w:val="20"/>
                  </w:rPr>
                </w:pPr>
                <w:r>
                  <w:rPr>
                    <w:rFonts w:eastAsia="NewCenturySchlbkLTStd-Roman"/>
                    <w:sz w:val="20"/>
                  </w:rPr>
                  <w:t>2</w:t>
                </w:r>
              </w:p>
            </w:tc>
            <w:tc>
              <w:tcPr>
                <w:tcW w:w="1717" w:type="dxa"/>
                <w:shd w:val="clear" w:color="auto" w:fill="auto"/>
              </w:tcPr>
              <w:p w:rsidR="004365CF" w:rsidRPr="004365CF" w:rsidRDefault="004365CF" w:rsidP="00937704">
                <w:pPr>
                  <w:autoSpaceDE w:val="0"/>
                  <w:autoSpaceDN w:val="0"/>
                  <w:adjustRightInd w:val="0"/>
                  <w:spacing w:line="276" w:lineRule="auto"/>
                  <w:jc w:val="both"/>
                  <w:rPr>
                    <w:rFonts w:eastAsia="NewCenturySchlbkLTStd-Roman"/>
                    <w:sz w:val="20"/>
                  </w:rPr>
                </w:pPr>
                <w:r w:rsidRPr="004365CF">
                  <w:rPr>
                    <w:rFonts w:eastAsia="NewCenturySchlbkLTStd-Roman"/>
                    <w:sz w:val="20"/>
                  </w:rPr>
                  <w:t>Konten yang sensasional dan negatif cenderung lebih mudah mendapatkan perhatian publik</w:t>
                </w:r>
              </w:p>
            </w:tc>
          </w:tr>
          <w:tr w:rsidR="004365CF" w:rsidRPr="004365CF" w:rsidTr="004365CF">
            <w:tc>
              <w:tcPr>
                <w:tcW w:w="463" w:type="dxa"/>
              </w:tcPr>
              <w:p w:rsidR="004365CF" w:rsidRPr="004365CF" w:rsidRDefault="004365CF" w:rsidP="004365CF">
                <w:pPr>
                  <w:autoSpaceDE w:val="0"/>
                  <w:autoSpaceDN w:val="0"/>
                  <w:adjustRightInd w:val="0"/>
                  <w:spacing w:line="276" w:lineRule="auto"/>
                  <w:jc w:val="center"/>
                  <w:rPr>
                    <w:rFonts w:eastAsia="NewCenturySchlbkLTStd-Roman"/>
                    <w:sz w:val="20"/>
                  </w:rPr>
                </w:pPr>
                <w:r>
                  <w:rPr>
                    <w:rFonts w:eastAsia="NewCenturySchlbkLTStd-Roman"/>
                    <w:sz w:val="20"/>
                  </w:rPr>
                  <w:t>3</w:t>
                </w:r>
              </w:p>
            </w:tc>
            <w:tc>
              <w:tcPr>
                <w:tcW w:w="1517" w:type="dxa"/>
                <w:shd w:val="clear" w:color="auto" w:fill="auto"/>
              </w:tcPr>
              <w:p w:rsidR="004365CF" w:rsidRPr="004365CF" w:rsidRDefault="004365CF" w:rsidP="00937704">
                <w:pPr>
                  <w:autoSpaceDE w:val="0"/>
                  <w:autoSpaceDN w:val="0"/>
                  <w:adjustRightInd w:val="0"/>
                  <w:spacing w:line="276" w:lineRule="auto"/>
                  <w:jc w:val="both"/>
                  <w:rPr>
                    <w:rFonts w:eastAsia="NewCenturySchlbkLTStd-Roman"/>
                    <w:sz w:val="20"/>
                  </w:rPr>
                </w:pPr>
                <w:r w:rsidRPr="004365CF">
                  <w:rPr>
                    <w:rFonts w:eastAsia="NewCenturySchlbkLTStd-Roman"/>
                    <w:sz w:val="20"/>
                  </w:rPr>
                  <w:t>Komitmen yang dibangun dapat dengan mudah di alihkan dengan kemunculan isu baru</w:t>
                </w:r>
              </w:p>
            </w:tc>
            <w:tc>
              <w:tcPr>
                <w:tcW w:w="461" w:type="dxa"/>
              </w:tcPr>
              <w:p w:rsidR="004365CF" w:rsidRPr="004365CF" w:rsidRDefault="004365CF" w:rsidP="004365CF">
                <w:pPr>
                  <w:autoSpaceDE w:val="0"/>
                  <w:autoSpaceDN w:val="0"/>
                  <w:adjustRightInd w:val="0"/>
                  <w:spacing w:line="276" w:lineRule="auto"/>
                  <w:jc w:val="center"/>
                  <w:rPr>
                    <w:rFonts w:eastAsia="NewCenturySchlbkLTStd-Roman"/>
                    <w:sz w:val="20"/>
                  </w:rPr>
                </w:pPr>
                <w:r>
                  <w:rPr>
                    <w:rFonts w:eastAsia="NewCenturySchlbkLTStd-Roman"/>
                    <w:sz w:val="20"/>
                  </w:rPr>
                  <w:t>3</w:t>
                </w:r>
              </w:p>
            </w:tc>
            <w:tc>
              <w:tcPr>
                <w:tcW w:w="1717" w:type="dxa"/>
                <w:shd w:val="clear" w:color="auto" w:fill="auto"/>
              </w:tcPr>
              <w:p w:rsidR="004365CF" w:rsidRPr="004365CF" w:rsidRDefault="004365CF" w:rsidP="00937704">
                <w:pPr>
                  <w:autoSpaceDE w:val="0"/>
                  <w:autoSpaceDN w:val="0"/>
                  <w:adjustRightInd w:val="0"/>
                  <w:spacing w:line="276" w:lineRule="auto"/>
                  <w:jc w:val="both"/>
                  <w:rPr>
                    <w:rFonts w:eastAsia="NewCenturySchlbkLTStd-Roman"/>
                    <w:sz w:val="20"/>
                  </w:rPr>
                </w:pPr>
                <w:r w:rsidRPr="004365CF">
                  <w:rPr>
                    <w:rFonts w:eastAsia="NewCenturySchlbkLTStd-Roman"/>
                    <w:sz w:val="20"/>
                  </w:rPr>
                  <w:t>Dengan bantuan mobilisasi lanjutan, ikatan komitmen dapat lebih masif dan justru memberikan dampak yang lebih massif</w:t>
                </w:r>
              </w:p>
            </w:tc>
          </w:tr>
          <w:tr w:rsidR="004365CF" w:rsidRPr="004365CF" w:rsidTr="004365CF">
            <w:tc>
              <w:tcPr>
                <w:tcW w:w="463" w:type="dxa"/>
                <w:tcBorders>
                  <w:bottom w:val="double" w:sz="4" w:space="0" w:color="auto"/>
                </w:tcBorders>
              </w:tcPr>
              <w:p w:rsidR="004365CF" w:rsidRPr="004365CF" w:rsidRDefault="004365CF" w:rsidP="00937704">
                <w:pPr>
                  <w:autoSpaceDE w:val="0"/>
                  <w:autoSpaceDN w:val="0"/>
                  <w:adjustRightInd w:val="0"/>
                  <w:spacing w:line="276" w:lineRule="auto"/>
                  <w:jc w:val="both"/>
                  <w:rPr>
                    <w:rFonts w:eastAsia="NewCenturySchlbkLTStd-Roman"/>
                    <w:sz w:val="20"/>
                  </w:rPr>
                </w:pPr>
              </w:p>
            </w:tc>
            <w:tc>
              <w:tcPr>
                <w:tcW w:w="1517" w:type="dxa"/>
                <w:tcBorders>
                  <w:bottom w:val="double" w:sz="4" w:space="0" w:color="auto"/>
                </w:tcBorders>
                <w:shd w:val="clear" w:color="auto" w:fill="auto"/>
              </w:tcPr>
              <w:p w:rsidR="004365CF" w:rsidRPr="004365CF" w:rsidRDefault="004365CF" w:rsidP="00937704">
                <w:pPr>
                  <w:autoSpaceDE w:val="0"/>
                  <w:autoSpaceDN w:val="0"/>
                  <w:adjustRightInd w:val="0"/>
                  <w:spacing w:line="276" w:lineRule="auto"/>
                  <w:jc w:val="both"/>
                  <w:rPr>
                    <w:rFonts w:eastAsia="NewCenturySchlbkLTStd-Roman"/>
                    <w:sz w:val="20"/>
                  </w:rPr>
                </w:pPr>
              </w:p>
            </w:tc>
            <w:tc>
              <w:tcPr>
                <w:tcW w:w="461" w:type="dxa"/>
                <w:tcBorders>
                  <w:bottom w:val="double" w:sz="4" w:space="0" w:color="auto"/>
                </w:tcBorders>
              </w:tcPr>
              <w:p w:rsidR="004365CF" w:rsidRPr="004365CF" w:rsidRDefault="004365CF" w:rsidP="004365CF">
                <w:pPr>
                  <w:autoSpaceDE w:val="0"/>
                  <w:autoSpaceDN w:val="0"/>
                  <w:adjustRightInd w:val="0"/>
                  <w:spacing w:line="276" w:lineRule="auto"/>
                  <w:jc w:val="center"/>
                  <w:rPr>
                    <w:rFonts w:eastAsia="NewCenturySchlbkLTStd-Roman"/>
                    <w:sz w:val="20"/>
                  </w:rPr>
                </w:pPr>
                <w:r>
                  <w:rPr>
                    <w:rFonts w:eastAsia="NewCenturySchlbkLTStd-Roman"/>
                    <w:sz w:val="20"/>
                  </w:rPr>
                  <w:t>4</w:t>
                </w:r>
              </w:p>
            </w:tc>
            <w:tc>
              <w:tcPr>
                <w:tcW w:w="1717" w:type="dxa"/>
                <w:tcBorders>
                  <w:bottom w:val="double" w:sz="4" w:space="0" w:color="auto"/>
                </w:tcBorders>
                <w:shd w:val="clear" w:color="auto" w:fill="auto"/>
              </w:tcPr>
              <w:p w:rsidR="004365CF" w:rsidRPr="004365CF" w:rsidRDefault="004365CF" w:rsidP="00937704">
                <w:pPr>
                  <w:autoSpaceDE w:val="0"/>
                  <w:autoSpaceDN w:val="0"/>
                  <w:adjustRightInd w:val="0"/>
                  <w:spacing w:line="276" w:lineRule="auto"/>
                  <w:jc w:val="both"/>
                  <w:rPr>
                    <w:rFonts w:eastAsia="NewCenturySchlbkLTStd-Roman"/>
                    <w:sz w:val="20"/>
                  </w:rPr>
                </w:pPr>
                <w:r w:rsidRPr="004365CF">
                  <w:rPr>
                    <w:rFonts w:eastAsia="NewCenturySchlbkLTStd-Roman"/>
                    <w:sz w:val="20"/>
                  </w:rPr>
                  <w:t xml:space="preserve">Krisis akan semakin pelik jika berawal dari berita </w:t>
                </w:r>
                <w:r w:rsidRPr="004365CF">
                  <w:rPr>
                    <w:rFonts w:eastAsia="NewCenturySchlbkLTStd-Roman"/>
                    <w:i/>
                    <w:sz w:val="20"/>
                  </w:rPr>
                  <w:t xml:space="preserve">hoax </w:t>
                </w:r>
                <w:r w:rsidRPr="004365CF">
                  <w:rPr>
                    <w:rFonts w:eastAsia="NewCenturySchlbkLTStd-Roman"/>
                    <w:sz w:val="20"/>
                  </w:rPr>
                  <w:t>atau disinformasi</w:t>
                </w:r>
              </w:p>
            </w:tc>
          </w:tr>
        </w:tbl>
        <w:p w:rsidR="00937704" w:rsidRDefault="00937704" w:rsidP="00937704">
          <w:pPr>
            <w:autoSpaceDE w:val="0"/>
            <w:autoSpaceDN w:val="0"/>
            <w:adjustRightInd w:val="0"/>
            <w:spacing w:before="120" w:line="276" w:lineRule="auto"/>
            <w:jc w:val="both"/>
            <w:rPr>
              <w:rFonts w:eastAsia="NewCenturySchlbkLTStd-Roman"/>
            </w:rPr>
          </w:pPr>
          <w:r>
            <w:rPr>
              <w:rFonts w:eastAsia="NewCenturySchlbkLTStd-Roman"/>
            </w:rPr>
            <w:tab/>
            <w:t xml:space="preserve">Manajemen krisis menurut </w:t>
          </w:r>
          <w:r>
            <w:rPr>
              <w:rFonts w:eastAsia="NewCenturySchlbkLTStd-Roman"/>
            </w:rPr>
            <w:fldChar w:fldCharType="begin" w:fldLock="1"/>
          </w:r>
          <w:r>
            <w:rPr>
              <w:rFonts w:eastAsia="NewCenturySchlbkLTStd-Roman"/>
            </w:rPr>
            <w:instrText>ADDIN CSL_CITATION {"citationItems":[{"id":"ITEM-1","itemData":{"author":[{"dropping-particle":"","family":"Coombs","given":"W Timothy","non-dropping-particle":"","parse-names":false,"suffix":""}],"container-title":"Institute for Public Relations","id":"ITEM-1","issued":{"date-parts":[["2007"]]},"title":"Crisis Management and Communications","type":"article-journal"},"locator":"3","uris":["http://www.mendeley.com/documents/?uuid=12bfcde1-e34a-4ffa-9b3b-94183c2224fe"]}],"mendeley":{"formattedCitation":"(Coombs 2007, 3)","manualFormatting":"Coombs (2007, 3)","plainTextFormattedCitation":"(Coombs 2007, 3)","previouslyFormattedCitation":"(Coombs 2007, 3)"},"properties":{"noteIndex":0},"schema":"https://github.com/citation-style-language/schema/raw/master/csl-citation.json"}</w:instrText>
          </w:r>
          <w:r>
            <w:rPr>
              <w:rFonts w:eastAsia="NewCenturySchlbkLTStd-Roman"/>
            </w:rPr>
            <w:fldChar w:fldCharType="separate"/>
          </w:r>
          <w:r w:rsidRPr="00DA0032">
            <w:rPr>
              <w:rFonts w:eastAsia="NewCenturySchlbkLTStd-Roman"/>
              <w:noProof/>
            </w:rPr>
            <w:t xml:space="preserve">Coombs </w:t>
          </w:r>
          <w:r>
            <w:rPr>
              <w:rFonts w:eastAsia="NewCenturySchlbkLTStd-Roman"/>
              <w:noProof/>
            </w:rPr>
            <w:t>(</w:t>
          </w:r>
          <w:r w:rsidR="0009048E">
            <w:rPr>
              <w:rFonts w:eastAsia="NewCenturySchlbkLTStd-Roman"/>
              <w:noProof/>
            </w:rPr>
            <w:t>2007</w:t>
          </w:r>
          <w:r w:rsidRPr="00DA0032">
            <w:rPr>
              <w:rFonts w:eastAsia="NewCenturySchlbkLTStd-Roman"/>
              <w:noProof/>
            </w:rPr>
            <w:t>)</w:t>
          </w:r>
          <w:r>
            <w:rPr>
              <w:rFonts w:eastAsia="NewCenturySchlbkLTStd-Roman"/>
            </w:rPr>
            <w:fldChar w:fldCharType="end"/>
          </w:r>
          <w:r>
            <w:rPr>
              <w:rFonts w:eastAsia="NewCenturySchlbkLTStd-Roman"/>
            </w:rPr>
            <w:t>, tidak hanya berdiri sebagai satu kesatuan peristiwa saja, melainkan terbagi dalam 3 fase, yakni “…</w:t>
          </w:r>
          <w:r>
            <w:rPr>
              <w:rFonts w:eastAsia="NewCenturySchlbkLTStd-Roman"/>
              <w:i/>
            </w:rPr>
            <w:t xml:space="preserve">(1) pre-crisis, (2) crisis-response, (3) post-crisis…”. </w:t>
          </w:r>
          <w:r>
            <w:rPr>
              <w:rFonts w:eastAsia="NewCenturySchlbkLTStd-Roman"/>
            </w:rPr>
            <w:t>Jika merujuk 4 tahap pengembangan konstruksi realitas oleh Carey (</w:t>
          </w:r>
          <w:r>
            <w:t>pembangunan, pemeliharaan, perbaikan dan perubahan)</w:t>
          </w:r>
          <w:r>
            <w:rPr>
              <w:rFonts w:eastAsia="NewCenturySchlbkLTStd-Roman"/>
            </w:rPr>
            <w:t xml:space="preserve">, maka 3 fase manajemen krisis dapat mengelaborasikan tahapan ini sebagai dasar operasionalisasi manajemen krisis. </w:t>
          </w:r>
          <w:r>
            <w:rPr>
              <w:rFonts w:eastAsia="NewCenturySchlbkLTStd-Roman"/>
              <w:i/>
            </w:rPr>
            <w:t xml:space="preserve">Pre-crisis </w:t>
          </w:r>
          <w:r>
            <w:rPr>
              <w:rFonts w:eastAsia="NewCenturySchlbkLTStd-Roman"/>
            </w:rPr>
            <w:t xml:space="preserve">lebih berfokus dalam persiapan dan pencegahan. Dalam fase ini, PR harus bisa memetakan permasalahan yang berpotensi menjadi krisis. Pemetaan permasalahan tersebut merupakan sebuah tahapan rekonstruksi realitas yang mengarahkan persepsi organisasi yang disesuaikan dengan persepsi publik. </w:t>
          </w:r>
        </w:p>
        <w:p w:rsidR="00937704" w:rsidRDefault="00937704" w:rsidP="00937704">
          <w:pPr>
            <w:autoSpaceDE w:val="0"/>
            <w:autoSpaceDN w:val="0"/>
            <w:adjustRightInd w:val="0"/>
            <w:spacing w:line="276" w:lineRule="auto"/>
            <w:jc w:val="both"/>
            <w:rPr>
              <w:rFonts w:eastAsia="NewCenturySchlbkLTStd-Roman"/>
            </w:rPr>
          </w:pPr>
          <w:r>
            <w:rPr>
              <w:rFonts w:eastAsia="NewCenturySchlbkLTStd-Roman"/>
            </w:rPr>
            <w:tab/>
            <w:t xml:space="preserve">Kemudian, pada fase </w:t>
          </w:r>
          <w:r>
            <w:rPr>
              <w:rFonts w:eastAsia="NewCenturySchlbkLTStd-Roman"/>
              <w:i/>
            </w:rPr>
            <w:t xml:space="preserve">crisis-response, </w:t>
          </w:r>
          <w:r>
            <w:rPr>
              <w:rFonts w:eastAsia="NewCenturySchlbkLTStd-Roman"/>
            </w:rPr>
            <w:t xml:space="preserve">diidentifikasi sebagai fase dimana organisasi memberikan respon. </w:t>
          </w:r>
          <w:r>
            <w:rPr>
              <w:rFonts w:eastAsia="NewCenturySchlbkLTStd-Roman"/>
            </w:rPr>
            <w:fldChar w:fldCharType="begin" w:fldLock="1"/>
          </w:r>
          <w:r>
            <w:rPr>
              <w:rFonts w:eastAsia="NewCenturySchlbkLTStd-Roman"/>
            </w:rPr>
            <w:instrText>ADDIN CSL_CITATION {"citationItems":[{"id":"ITEM-1","itemData":{"author":[{"dropping-particle":"","family":"Coombs","given":"W Timothy","non-dropping-particle":"","parse-names":false,"suffix":""}],"container-title":"Institute for Public Relations","id":"ITEM-1","issued":{"date-parts":[["2007"]]},"title":"Crisis Management and Communications","type":"article-journal"},"locator":"3","uris":["http://www.mendeley.com/documents/?uuid=12bfcde1-e34a-4ffa-9b3b-94183c2224fe"]}],"mendeley":{"formattedCitation":"(Coombs 2007, 3)","manualFormatting":"Menurut Coombs (2007, 3)","plainTextFormattedCitation":"(Coombs 2007, 3)","previouslyFormattedCitation":"(Coombs 2007, 3)"},"properties":{"noteIndex":0},"schema":"https://github.com/citation-style-language/schema/raw/master/csl-citation.json"}</w:instrText>
          </w:r>
          <w:r>
            <w:rPr>
              <w:rFonts w:eastAsia="NewCenturySchlbkLTStd-Roman"/>
            </w:rPr>
            <w:fldChar w:fldCharType="separate"/>
          </w:r>
          <w:r>
            <w:rPr>
              <w:rFonts w:eastAsia="NewCenturySchlbkLTStd-Roman"/>
              <w:noProof/>
            </w:rPr>
            <w:t xml:space="preserve">Menurut </w:t>
          </w:r>
          <w:r w:rsidRPr="007F2E37">
            <w:rPr>
              <w:rFonts w:eastAsia="NewCenturySchlbkLTStd-Roman"/>
              <w:noProof/>
            </w:rPr>
            <w:t xml:space="preserve">Coombs </w:t>
          </w:r>
          <w:r>
            <w:rPr>
              <w:rFonts w:eastAsia="NewCenturySchlbkLTStd-Roman"/>
              <w:noProof/>
            </w:rPr>
            <w:t>(</w:t>
          </w:r>
          <w:r w:rsidR="0009048E">
            <w:rPr>
              <w:rFonts w:eastAsia="NewCenturySchlbkLTStd-Roman"/>
              <w:noProof/>
            </w:rPr>
            <w:t>2007</w:t>
          </w:r>
          <w:r w:rsidRPr="007F2E37">
            <w:rPr>
              <w:rFonts w:eastAsia="NewCenturySchlbkLTStd-Roman"/>
              <w:noProof/>
            </w:rPr>
            <w:t>)</w:t>
          </w:r>
          <w:r>
            <w:rPr>
              <w:rFonts w:eastAsia="NewCenturySchlbkLTStd-Roman"/>
            </w:rPr>
            <w:fldChar w:fldCharType="end"/>
          </w:r>
          <w:r>
            <w:rPr>
              <w:rFonts w:eastAsia="NewCenturySchlbkLTStd-Roman"/>
            </w:rPr>
            <w:t xml:space="preserve"> terdapat 3 hal yang harus diperhatikan dalam memberikan respon, yakni cepat, akurat dan konsisten. Dalam fase ini praktisi PR menjalankan fungsi pemeliharaan dan perbaikan, dimana organisasi mengeksternalisasi realitas sosial melalui bahasa yang lebih mudah di pahami dan di terima oleh masyarakat luas.</w:t>
          </w:r>
        </w:p>
        <w:p w:rsidR="00937704" w:rsidRDefault="00937704" w:rsidP="00937704">
          <w:pPr>
            <w:autoSpaceDE w:val="0"/>
            <w:autoSpaceDN w:val="0"/>
            <w:adjustRightInd w:val="0"/>
            <w:spacing w:line="276" w:lineRule="auto"/>
            <w:jc w:val="both"/>
            <w:rPr>
              <w:rFonts w:eastAsia="NewCenturySchlbkLTStd-Roman"/>
            </w:rPr>
          </w:pPr>
          <w:r>
            <w:rPr>
              <w:rFonts w:eastAsia="NewCenturySchlbkLTStd-Roman"/>
            </w:rPr>
            <w:tab/>
            <w:t xml:space="preserve">Terakhir adalah fase </w:t>
          </w:r>
          <w:r>
            <w:rPr>
              <w:rFonts w:eastAsia="NewCenturySchlbkLTStd-Roman"/>
              <w:i/>
            </w:rPr>
            <w:t xml:space="preserve">post-crisis, </w:t>
          </w:r>
          <w:r>
            <w:rPr>
              <w:rFonts w:eastAsia="NewCenturySchlbkLTStd-Roman"/>
            </w:rPr>
            <w:t xml:space="preserve">yang diidentifikasi sebagai fase untuk mengkonstruk persiapan yang lebih komprehensif untuk menghadapi krisis berikutnya. Dalam fase ini organisasi harus mulai melakukan perubahan dalam pola komunikasi di ruang publik yang merepresentasikan komitmen organisasi. Komitmen organisasi ditujukan untuk terus menjadikan publik sebagai prioritas dalam keberlangsungan relasi jangka panjang. Hal ini tentunya memiliki dampak yang besar bagi organisasi. </w:t>
          </w:r>
        </w:p>
        <w:p w:rsidR="00937704" w:rsidRDefault="00937704" w:rsidP="0009048E">
          <w:pPr>
            <w:autoSpaceDE w:val="0"/>
            <w:autoSpaceDN w:val="0"/>
            <w:adjustRightInd w:val="0"/>
            <w:spacing w:line="276" w:lineRule="auto"/>
            <w:jc w:val="both"/>
            <w:rPr>
              <w:rFonts w:eastAsia="NewCenturySchlbkLTStd-Roman"/>
            </w:rPr>
          </w:pPr>
          <w:r>
            <w:rPr>
              <w:rFonts w:eastAsia="NewCenturySchlbkLTStd-Roman"/>
            </w:rPr>
            <w:tab/>
            <w:t xml:space="preserve">Mengingat sebelumnya telah ditekankan bahwa krisis hanyalah bagian dari siklus hidup sebuah organisasi, maka aktivisme </w:t>
          </w:r>
          <w:r>
            <w:rPr>
              <w:rFonts w:eastAsia="NewCenturySchlbkLTStd-Roman"/>
              <w:i/>
            </w:rPr>
            <w:t xml:space="preserve">online </w:t>
          </w:r>
          <w:r>
            <w:rPr>
              <w:rFonts w:eastAsia="NewCenturySchlbkLTStd-Roman"/>
            </w:rPr>
            <w:t xml:space="preserve">tidak selamanya dipandang sebagai hal yang negatif. Organisasi dapat memunculkan ruang kompromi yang lebih besar untuk menerima masukan akan perubahan yang disarankan oleh publik melalui aktivisme </w:t>
          </w:r>
          <w:r>
            <w:rPr>
              <w:rFonts w:eastAsia="NewCenturySchlbkLTStd-Roman"/>
              <w:i/>
            </w:rPr>
            <w:t>online</w:t>
          </w:r>
          <w:r>
            <w:rPr>
              <w:rFonts w:eastAsia="NewCenturySchlbkLTStd-Roman"/>
            </w:rPr>
            <w:t xml:space="preserve">. Sehingga interaksi organisasi dengan publik di ruang digital sebagai </w:t>
          </w:r>
          <w:r>
            <w:rPr>
              <w:rFonts w:eastAsia="NewCenturySchlbkLTStd-Roman"/>
              <w:i/>
            </w:rPr>
            <w:t>public sphere</w:t>
          </w:r>
          <w:r>
            <w:rPr>
              <w:rFonts w:eastAsia="NewCenturySchlbkLTStd-Roman"/>
            </w:rPr>
            <w:t xml:space="preserve"> baru di era industri 4.0 perlu di tingkatkan. Dengan begitu organisasi dapat membangun realitas yang sama dengan publik agar kesenjangan ekspektasi yang terjadi dapat di atasi.</w:t>
          </w:r>
        </w:p>
        <w:p w:rsidR="00532FE9" w:rsidRDefault="00937704" w:rsidP="00937704">
          <w:pPr>
            <w:pBdr>
              <w:top w:val="nil"/>
              <w:left w:val="nil"/>
              <w:bottom w:val="nil"/>
              <w:right w:val="nil"/>
              <w:between w:val="nil"/>
            </w:pBdr>
            <w:spacing w:line="276" w:lineRule="auto"/>
            <w:jc w:val="center"/>
            <w:rPr>
              <w:color w:val="000000"/>
            </w:rPr>
          </w:pPr>
          <w:r>
            <w:rPr>
              <w:rFonts w:eastAsia="NewCenturySchlbkLTStd-Roman"/>
              <w:noProof/>
            </w:rPr>
            <w:drawing>
              <wp:inline distT="0" distB="0" distL="0" distR="0" wp14:anchorId="411E836C" wp14:editId="4AA4A3AB">
                <wp:extent cx="2731625" cy="1708948"/>
                <wp:effectExtent l="0" t="0" r="0" b="0"/>
                <wp:docPr id="2" name="Picture 2" descr="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8096" t="8659" r="8801" b="51313"/>
                        <a:stretch/>
                      </pic:blipFill>
                      <pic:spPr bwMode="auto">
                        <a:xfrm>
                          <a:off x="0" y="0"/>
                          <a:ext cx="2737296" cy="1712496"/>
                        </a:xfrm>
                        <a:prstGeom prst="rect">
                          <a:avLst/>
                        </a:prstGeom>
                        <a:noFill/>
                        <a:ln>
                          <a:noFill/>
                        </a:ln>
                        <a:extLst>
                          <a:ext uri="{53640926-AAD7-44D8-BBD7-CCE9431645EC}">
                            <a14:shadowObscured xmlns:a14="http://schemas.microsoft.com/office/drawing/2010/main"/>
                          </a:ext>
                        </a:extLst>
                      </pic:spPr>
                    </pic:pic>
                  </a:graphicData>
                </a:graphic>
              </wp:inline>
            </w:drawing>
          </w:r>
        </w:p>
        <w:p w:rsidR="000756B7" w:rsidRPr="00532FE9" w:rsidRDefault="00532FE9" w:rsidP="00937704">
          <w:pPr>
            <w:pBdr>
              <w:top w:val="nil"/>
              <w:left w:val="nil"/>
              <w:bottom w:val="nil"/>
              <w:right w:val="nil"/>
              <w:between w:val="nil"/>
            </w:pBdr>
            <w:spacing w:line="276" w:lineRule="auto"/>
            <w:jc w:val="center"/>
            <w:rPr>
              <w:color w:val="000000"/>
              <w:sz w:val="20"/>
            </w:rPr>
          </w:pPr>
          <w:r w:rsidRPr="00532FE9">
            <w:rPr>
              <w:color w:val="000000"/>
              <w:sz w:val="20"/>
            </w:rPr>
            <w:t>Gambar 1. Optimalisasi Relasi dengan Publik</w:t>
          </w:r>
        </w:p>
      </w:sdtContent>
    </w:sdt>
    <w:sdt>
      <w:sdtPr>
        <w:tag w:val="goog_rdk_51"/>
        <w:id w:val="864552399"/>
      </w:sdtPr>
      <w:sdtEndPr/>
      <w:sdtContent>
        <w:p w:rsidR="000756B7" w:rsidRDefault="0088424E">
          <w:pPr>
            <w:pBdr>
              <w:top w:val="nil"/>
              <w:left w:val="nil"/>
              <w:bottom w:val="nil"/>
              <w:right w:val="nil"/>
              <w:between w:val="nil"/>
            </w:pBdr>
            <w:spacing w:before="200" w:after="200" w:line="276" w:lineRule="auto"/>
            <w:rPr>
              <w:b/>
              <w:color w:val="000000"/>
            </w:rPr>
          </w:pPr>
          <w:r>
            <w:rPr>
              <w:b/>
              <w:color w:val="000000"/>
            </w:rPr>
            <w:t>PENUTUP</w:t>
          </w:r>
        </w:p>
      </w:sdtContent>
    </w:sdt>
    <w:sdt>
      <w:sdtPr>
        <w:tag w:val="goog_rdk_52"/>
        <w:id w:val="864552400"/>
      </w:sdtPr>
      <w:sdtEndPr/>
      <w:sdtContent>
        <w:p w:rsidR="000756B7" w:rsidRDefault="0088424E">
          <w:pPr>
            <w:pBdr>
              <w:top w:val="nil"/>
              <w:left w:val="nil"/>
              <w:bottom w:val="nil"/>
              <w:right w:val="nil"/>
              <w:between w:val="nil"/>
            </w:pBdr>
            <w:spacing w:before="200" w:line="276" w:lineRule="auto"/>
            <w:jc w:val="both"/>
            <w:rPr>
              <w:b/>
              <w:color w:val="000000"/>
            </w:rPr>
          </w:pPr>
          <w:r>
            <w:rPr>
              <w:b/>
              <w:color w:val="000000"/>
            </w:rPr>
            <w:t>Kesimpulan</w:t>
          </w:r>
        </w:p>
      </w:sdtContent>
    </w:sdt>
    <w:sdt>
      <w:sdtPr>
        <w:tag w:val="goog_rdk_54"/>
        <w:id w:val="864552402"/>
      </w:sdtPr>
      <w:sdtEndPr/>
      <w:sdtContent>
        <w:p w:rsidR="00532FE9" w:rsidRDefault="007833FD" w:rsidP="00532FE9">
          <w:pPr>
            <w:spacing w:line="276" w:lineRule="auto"/>
            <w:ind w:firstLine="720"/>
            <w:jc w:val="both"/>
          </w:pPr>
          <w:sdt>
            <w:sdtPr>
              <w:tag w:val="goog_rdk_53"/>
              <w:id w:val="864552401"/>
            </w:sdtPr>
            <w:sdtEndPr/>
            <w:sdtContent>
              <w:r w:rsidR="00532FE9">
                <w:t xml:space="preserve">Aktivisme online merupakan salah satu instrumen yang digunakan publik untuk mengkritisi kebijakan yang di ambil oleh sebuah organisasi. Aktivisme </w:t>
              </w:r>
              <w:r w:rsidR="00532FE9">
                <w:rPr>
                  <w:i/>
                </w:rPr>
                <w:t xml:space="preserve">online </w:t>
              </w:r>
              <w:r w:rsidR="00532FE9">
                <w:t xml:space="preserve">dapat beroperasi secara virtual saja dan juga secara virtual-aktual. Aktivisme </w:t>
              </w:r>
              <w:r w:rsidR="00532FE9">
                <w:rPr>
                  <w:i/>
                </w:rPr>
                <w:t xml:space="preserve">online </w:t>
              </w:r>
              <w:r w:rsidR="00532FE9">
                <w:t xml:space="preserve">harus bersifat sederhana dan mengikuti agenda publik agar lebih mudah mendapatkan dukungan. Jika tidak, maka aktivisme </w:t>
              </w:r>
              <w:r w:rsidR="00532FE9">
                <w:rPr>
                  <w:i/>
                </w:rPr>
                <w:t xml:space="preserve">online </w:t>
              </w:r>
              <w:r w:rsidR="00532FE9">
                <w:t xml:space="preserve">akan mudah di alihkan dengan isu yang lebih masif. Aktivisme </w:t>
              </w:r>
              <w:r w:rsidR="00532FE9">
                <w:rPr>
                  <w:i/>
                </w:rPr>
                <w:t xml:space="preserve">online </w:t>
              </w:r>
              <w:r w:rsidR="00532FE9">
                <w:t xml:space="preserve">dapat memberikan dampak positif dan negatif bagi organisasi, tergantung bagaimana organisasi memandang konteks aktivisme </w:t>
              </w:r>
              <w:r w:rsidR="00532FE9">
                <w:rPr>
                  <w:i/>
                </w:rPr>
                <w:t xml:space="preserve">online </w:t>
              </w:r>
              <w:r w:rsidR="00532FE9" w:rsidRPr="008505B3">
                <w:t>tersebut</w:t>
              </w:r>
              <w:r w:rsidR="00532FE9">
                <w:t>.</w:t>
              </w:r>
            </w:sdtContent>
          </w:sdt>
          <w:r w:rsidR="00F00E3F">
            <w:t xml:space="preserve"> Maka dari itu dibutuhkan kesadaran organisasi untuk memanfaatkan kekuatan media sosial untuk meningkatkan </w:t>
          </w:r>
          <w:r w:rsidR="00F00E3F">
            <w:rPr>
              <w:i/>
            </w:rPr>
            <w:t xml:space="preserve">engagement </w:t>
          </w:r>
          <w:r w:rsidR="00F00E3F">
            <w:t>dengan pu</w:t>
          </w:r>
          <w:r w:rsidR="00DD19B2">
            <w:t>blik. Sehingga ketika terjadi pergolakan ataupun krisis di tengah publik yang menyangkut reputasi organisasi, hal tersebut dapat dengan mudah diketahui dan diatasi oleh organisasi.</w:t>
          </w:r>
        </w:p>
        <w:p w:rsidR="00532FE9" w:rsidRPr="008505B3" w:rsidRDefault="00532FE9" w:rsidP="00532FE9">
          <w:pPr>
            <w:spacing w:line="276" w:lineRule="auto"/>
            <w:jc w:val="both"/>
            <w:rPr>
              <w:i/>
            </w:rPr>
          </w:pPr>
        </w:p>
        <w:p w:rsidR="00532FE9" w:rsidRDefault="00532FE9" w:rsidP="00532FE9">
          <w:pPr>
            <w:spacing w:line="276" w:lineRule="auto"/>
            <w:jc w:val="both"/>
            <w:rPr>
              <w:b/>
            </w:rPr>
          </w:pPr>
          <w:r>
            <w:rPr>
              <w:b/>
            </w:rPr>
            <w:t>Saran</w:t>
          </w:r>
        </w:p>
        <w:p w:rsidR="00532FE9" w:rsidRDefault="00532FE9" w:rsidP="00532FE9">
          <w:pPr>
            <w:autoSpaceDE w:val="0"/>
            <w:autoSpaceDN w:val="0"/>
            <w:adjustRightInd w:val="0"/>
            <w:spacing w:line="276" w:lineRule="auto"/>
            <w:ind w:firstLine="720"/>
            <w:jc w:val="both"/>
            <w:rPr>
              <w:rFonts w:eastAsia="NewCenturySchlbkLTStd-Roman"/>
            </w:rPr>
          </w:pPr>
          <w:r>
            <w:rPr>
              <w:rFonts w:eastAsia="NewCenturySchlbkLTStd-Roman"/>
            </w:rPr>
            <w:t xml:space="preserve">Penulis merekomendasikan langkah konkrit yang dapat di ambil dari </w:t>
          </w:r>
          <w:r>
            <w:rPr>
              <w:rFonts w:eastAsia="NewCenturySchlbkLTStd-Roman"/>
              <w:i/>
            </w:rPr>
            <w:t xml:space="preserve">best practice </w:t>
          </w:r>
          <w:r>
            <w:rPr>
              <w:rFonts w:eastAsia="NewCenturySchlbkLTStd-Roman"/>
            </w:rPr>
            <w:t xml:space="preserve">menurut </w:t>
          </w:r>
          <w:r>
            <w:rPr>
              <w:rFonts w:eastAsia="NewCenturySchlbkLTStd-Roman"/>
            </w:rPr>
            <w:fldChar w:fldCharType="begin" w:fldLock="1"/>
          </w:r>
          <w:r>
            <w:rPr>
              <w:rFonts w:eastAsia="NewCenturySchlbkLTStd-Roman"/>
            </w:rPr>
            <w:instrText>ADDIN CSL_CITATION {"citationItems":[{"id":"ITEM-1","itemData":{"DOI":"10.1016/j.chb.2016.05.080","ISBN":"0747-5632","ISSN":"07475632","abstract":"As noted by Seeger (2006) the notion of best practices is often use to improve professional practice; to create research and functional recommendations to use in a specific situation. This essay describes best practices in crisis communication specifically through the use of social media. It provides suggestions and approaches for improving the effectiveness of crisis communication and learning with and between organizations, governments and citizens. Seven best practices for effective crisis communication using social media are outlined.","author":[{"dropping-particle":"","family":"Lin","given":"Xialing","non-dropping-particle":"","parse-names":false,"suffix":""},{"dropping-particle":"","family":"Spence","given":"Patric R.","non-dropping-particle":"","parse-names":false,"suffix":""},{"dropping-particle":"","family":"Sellnow","given":"Timothy L.","non-dropping-particle":"","parse-names":false,"suffix":""},{"dropping-particle":"","family":"Lachlan","given":"Kenneth A.","non-dropping-particle":"","parse-names":false,"suffix":""}],"container-title":"Computers in Human Behavior","id":"ITEM-1","issued":{"date-parts":[["2016"]]},"page":"601-605","publisher":"Elsevier Ltd","title":"Crisis communication, learning and responding: Best practices in social media","type":"article-journal","volume":"65"},"locator":"602","uris":["http://www.mendeley.com/documents/?uuid=388d55cd-b3f4-4cfd-98fc-31d41a753aec"]}],"mendeley":{"formattedCitation":"(Lin et al. 2016, 602)","manualFormatting":"Lin et al. (2016, 602)","plainTextFormattedCitation":"(Lin et al. 2016, 602)"},"properties":{"noteIndex":0},"schema":"https://github.com/citation-style-language/schema/raw/master/csl-citation.json"}</w:instrText>
          </w:r>
          <w:r>
            <w:rPr>
              <w:rFonts w:eastAsia="NewCenturySchlbkLTStd-Roman"/>
            </w:rPr>
            <w:fldChar w:fldCharType="separate"/>
          </w:r>
          <w:r w:rsidRPr="00645143">
            <w:rPr>
              <w:rFonts w:eastAsia="NewCenturySchlbkLTStd-Roman"/>
              <w:noProof/>
            </w:rPr>
            <w:t xml:space="preserve">Lin et al. </w:t>
          </w:r>
          <w:r>
            <w:rPr>
              <w:rFonts w:eastAsia="NewCenturySchlbkLTStd-Roman"/>
              <w:noProof/>
            </w:rPr>
            <w:t>(2016</w:t>
          </w:r>
          <w:r w:rsidRPr="00645143">
            <w:rPr>
              <w:rFonts w:eastAsia="NewCenturySchlbkLTStd-Roman"/>
              <w:noProof/>
            </w:rPr>
            <w:t>)</w:t>
          </w:r>
          <w:r>
            <w:rPr>
              <w:rFonts w:eastAsia="NewCenturySchlbkLTStd-Roman"/>
            </w:rPr>
            <w:fldChar w:fldCharType="end"/>
          </w:r>
          <w:r>
            <w:rPr>
              <w:rFonts w:eastAsia="NewCenturySchlbkLTStd-Roman"/>
            </w:rPr>
            <w:t>. Rekomendasi ini kemudian dielaborasikan dalam konteks yang disesuaikan dengan tatanan masyarakat Indonesia sehingga langkah tersebut dapat lebih aplikatif. Berikut rekomendasi yang dimaksud:</w:t>
          </w:r>
        </w:p>
        <w:p w:rsidR="00532FE9" w:rsidRPr="003C003E" w:rsidRDefault="00532FE9" w:rsidP="00532FE9">
          <w:pPr>
            <w:numPr>
              <w:ilvl w:val="0"/>
              <w:numId w:val="11"/>
            </w:numPr>
            <w:autoSpaceDE w:val="0"/>
            <w:autoSpaceDN w:val="0"/>
            <w:adjustRightInd w:val="0"/>
            <w:spacing w:line="276" w:lineRule="auto"/>
            <w:ind w:left="450"/>
            <w:jc w:val="both"/>
            <w:rPr>
              <w:rFonts w:eastAsia="NewCenturySchlbkLTStd-Roman"/>
              <w:sz w:val="40"/>
            </w:rPr>
          </w:pPr>
          <w:r w:rsidRPr="003C003E">
            <w:rPr>
              <w:szCs w:val="16"/>
            </w:rPr>
            <w:t>Mengintegrasikan aspek media sosial</w:t>
          </w:r>
          <w:r w:rsidRPr="003C003E">
            <w:rPr>
              <w:i/>
              <w:szCs w:val="16"/>
            </w:rPr>
            <w:t xml:space="preserve"> </w:t>
          </w:r>
          <w:r w:rsidRPr="003C003E">
            <w:rPr>
              <w:szCs w:val="16"/>
            </w:rPr>
            <w:t>sebagai bagian dari pengembangan pengambilan keputusan dan kebijakan organisasi.</w:t>
          </w:r>
          <w:r>
            <w:rPr>
              <w:szCs w:val="16"/>
            </w:rPr>
            <w:t xml:space="preserve"> Menggunakan media sosial sebagai instrumen dalam menginformasikan kebijakan organisasi, memiliki dampak yang besar dalam, mengingat media sosial memiliki karakteristik yang berbeda-beda di setiap </w:t>
          </w:r>
          <w:r w:rsidRPr="003C003E">
            <w:rPr>
              <w:i/>
              <w:szCs w:val="16"/>
            </w:rPr>
            <w:t>platform</w:t>
          </w:r>
          <w:r>
            <w:rPr>
              <w:i/>
              <w:szCs w:val="16"/>
            </w:rPr>
            <w:t>-</w:t>
          </w:r>
          <w:r>
            <w:rPr>
              <w:szCs w:val="16"/>
            </w:rPr>
            <w:t>nya dan memiliki target publik yang berbeda-beda pula. Keberagaman tipifikasi generasi yang mengakses media sosial di Indonesia, dapat menjadi bekal bagi organisasi ketika mengkonstruksikan realitas melalui bahasa. Penggunaan bahasa yang tepat dengan generasinya lebih mengefektifkan pola komunikasi antara organisasi dan publiknya.</w:t>
          </w:r>
        </w:p>
        <w:p w:rsidR="00532FE9" w:rsidRDefault="00532FE9" w:rsidP="00532FE9">
          <w:pPr>
            <w:numPr>
              <w:ilvl w:val="0"/>
              <w:numId w:val="11"/>
            </w:numPr>
            <w:autoSpaceDE w:val="0"/>
            <w:autoSpaceDN w:val="0"/>
            <w:adjustRightInd w:val="0"/>
            <w:spacing w:line="276" w:lineRule="auto"/>
            <w:ind w:left="450"/>
            <w:jc w:val="both"/>
            <w:rPr>
              <w:rFonts w:eastAsia="NewCenturySchlbkLTStd-Roman"/>
            </w:rPr>
          </w:pPr>
          <w:r>
            <w:rPr>
              <w:rFonts w:eastAsia="NewCenturySchlbkLTStd-Roman"/>
            </w:rPr>
            <w:t xml:space="preserve">Secara aktif berkomitmen dalam dialog </w:t>
          </w:r>
          <w:r>
            <w:rPr>
              <w:rFonts w:eastAsia="NewCenturySchlbkLTStd-Roman"/>
              <w:i/>
            </w:rPr>
            <w:t>online.</w:t>
          </w:r>
          <w:r>
            <w:rPr>
              <w:rFonts w:eastAsia="NewCenturySchlbkLTStd-Roman"/>
            </w:rPr>
            <w:t xml:space="preserve"> Komitmen untuk berdialog dengan publik seringkali menjadi hal yang sulit diwujudkan organisasi. Akan tetapi jika organisasi mengaktivasi komunikasi yang lebih personal dengan publiknya, maka dukungan publik pada kebijakan organisasi pun dapat lebih mudah di dapat. Melalui dialog ini organisasi harus cepat, akurat dan konsisten agar kepercayaan publik secara otomatis terbangun.</w:t>
          </w:r>
        </w:p>
        <w:p w:rsidR="00532FE9" w:rsidRDefault="00532FE9" w:rsidP="00532FE9">
          <w:pPr>
            <w:numPr>
              <w:ilvl w:val="0"/>
              <w:numId w:val="11"/>
            </w:numPr>
            <w:autoSpaceDE w:val="0"/>
            <w:autoSpaceDN w:val="0"/>
            <w:adjustRightInd w:val="0"/>
            <w:spacing w:line="276" w:lineRule="auto"/>
            <w:ind w:left="450"/>
            <w:jc w:val="both"/>
            <w:rPr>
              <w:rFonts w:eastAsia="NewCenturySchlbkLTStd-Roman"/>
            </w:rPr>
          </w:pPr>
          <w:r>
            <w:rPr>
              <w:rFonts w:eastAsia="NewCenturySchlbkLTStd-Roman"/>
            </w:rPr>
            <w:t xml:space="preserve">Memanfaatkan media dalam jangkauan untuk mendapatkan informasi yang dapat di percaya. Pemanfaatan media ini erat kaitannya dengan konsep relasi media, dimana media massa yang menjadi </w:t>
          </w:r>
          <w:r>
            <w:rPr>
              <w:rFonts w:eastAsia="NewCenturySchlbkLTStd-Roman"/>
              <w:i/>
            </w:rPr>
            <w:t xml:space="preserve">partner </w:t>
          </w:r>
          <w:r>
            <w:rPr>
              <w:rFonts w:eastAsia="NewCenturySchlbkLTStd-Roman"/>
            </w:rPr>
            <w:t>organisasi dapat memberikan informasi yang dapat dipercaya seputar isu yang sedang hangat diperbincangkan oleh publik.</w:t>
          </w:r>
        </w:p>
        <w:p w:rsidR="00532FE9" w:rsidRDefault="00532FE9" w:rsidP="00532FE9">
          <w:pPr>
            <w:numPr>
              <w:ilvl w:val="0"/>
              <w:numId w:val="11"/>
            </w:numPr>
            <w:autoSpaceDE w:val="0"/>
            <w:autoSpaceDN w:val="0"/>
            <w:adjustRightInd w:val="0"/>
            <w:spacing w:line="276" w:lineRule="auto"/>
            <w:ind w:left="450"/>
            <w:jc w:val="both"/>
            <w:rPr>
              <w:rFonts w:eastAsia="NewCenturySchlbkLTStd-Roman"/>
            </w:rPr>
          </w:pPr>
          <w:r>
            <w:rPr>
              <w:rFonts w:eastAsia="NewCenturySchlbkLTStd-Roman"/>
            </w:rPr>
            <w:t>Berhati-hati dalam kecepatan memperbaharui informasi di media sosial. Media sosial memiliki karakteristik masing-masing, sehingga waktu tayang sebuah informasi di media sosial menjadi sangat krusial. Organisasi harus memperhatikan waktu-waktu dimana publik menaruh perhatian lebih dan tetap konsisten dalam pembaharuan informasi (minimal 1 kali dalam 1 hari).</w:t>
          </w:r>
        </w:p>
        <w:p w:rsidR="00532FE9" w:rsidRDefault="00532FE9" w:rsidP="00532FE9">
          <w:pPr>
            <w:numPr>
              <w:ilvl w:val="0"/>
              <w:numId w:val="11"/>
            </w:numPr>
            <w:autoSpaceDE w:val="0"/>
            <w:autoSpaceDN w:val="0"/>
            <w:adjustRightInd w:val="0"/>
            <w:spacing w:line="276" w:lineRule="auto"/>
            <w:ind w:left="450"/>
            <w:jc w:val="both"/>
            <w:rPr>
              <w:rFonts w:eastAsia="NewCenturySchlbkLTStd-Roman"/>
            </w:rPr>
          </w:pPr>
          <w:r>
            <w:rPr>
              <w:rFonts w:eastAsia="NewCenturySchlbkLTStd-Roman"/>
            </w:rPr>
            <w:t xml:space="preserve">Menguasai </w:t>
          </w:r>
          <w:r>
            <w:rPr>
              <w:rFonts w:eastAsia="NewCenturySchlbkLTStd-Roman"/>
              <w:i/>
            </w:rPr>
            <w:t xml:space="preserve">hashtag. </w:t>
          </w:r>
          <w:r>
            <w:rPr>
              <w:rFonts w:eastAsia="NewCenturySchlbkLTStd-Roman"/>
            </w:rPr>
            <w:t xml:space="preserve">Organisasi dapat menginisiasi </w:t>
          </w:r>
          <w:r>
            <w:rPr>
              <w:rFonts w:eastAsia="NewCenturySchlbkLTStd-Roman"/>
              <w:i/>
            </w:rPr>
            <w:t xml:space="preserve">hashtag </w:t>
          </w:r>
          <w:r>
            <w:rPr>
              <w:rFonts w:eastAsia="NewCenturySchlbkLTStd-Roman"/>
            </w:rPr>
            <w:t xml:space="preserve">sejak fase </w:t>
          </w:r>
          <w:r>
            <w:rPr>
              <w:rFonts w:eastAsia="NewCenturySchlbkLTStd-Roman"/>
              <w:i/>
            </w:rPr>
            <w:t>pre-crisis</w:t>
          </w:r>
          <w:r>
            <w:rPr>
              <w:rFonts w:eastAsia="NewCenturySchlbkLTStd-Roman"/>
            </w:rPr>
            <w:t xml:space="preserve"> agar keterikatan organisasi dengan </w:t>
          </w:r>
          <w:r>
            <w:rPr>
              <w:rFonts w:eastAsia="NewCenturySchlbkLTStd-Roman"/>
              <w:i/>
            </w:rPr>
            <w:t xml:space="preserve">hashtag </w:t>
          </w:r>
          <w:r>
            <w:rPr>
              <w:rFonts w:eastAsia="NewCenturySchlbkLTStd-Roman"/>
            </w:rPr>
            <w:t xml:space="preserve">yang dibangun lebih indentikal dan berdampak besar di saat krisis. Dalam penggunaannya pun organisasi harus konsisten menyertakan </w:t>
          </w:r>
          <w:r>
            <w:rPr>
              <w:rFonts w:eastAsia="NewCenturySchlbkLTStd-Roman"/>
              <w:i/>
            </w:rPr>
            <w:t xml:space="preserve">hashtag </w:t>
          </w:r>
          <w:r>
            <w:rPr>
              <w:rFonts w:eastAsia="NewCenturySchlbkLTStd-Roman"/>
            </w:rPr>
            <w:t>kampanye yang sedang di usung dan menggunakan bahasa yang dekat dengan keseharian publik untuk menarik perhatian publik</w:t>
          </w:r>
        </w:p>
        <w:p w:rsidR="000756B7" w:rsidRPr="00532FE9" w:rsidRDefault="00532FE9" w:rsidP="00532FE9">
          <w:pPr>
            <w:numPr>
              <w:ilvl w:val="0"/>
              <w:numId w:val="11"/>
            </w:numPr>
            <w:autoSpaceDE w:val="0"/>
            <w:autoSpaceDN w:val="0"/>
            <w:adjustRightInd w:val="0"/>
            <w:spacing w:line="276" w:lineRule="auto"/>
            <w:ind w:left="450"/>
            <w:jc w:val="both"/>
            <w:rPr>
              <w:rFonts w:eastAsia="NewCenturySchlbkLTStd-Roman"/>
            </w:rPr>
          </w:pPr>
          <w:r>
            <w:rPr>
              <w:rFonts w:eastAsia="NewCenturySchlbkLTStd-Roman"/>
            </w:rPr>
            <w:t>Bekerja sama dengan publik dan organisasi yang memiliki kesamaan visi. Kerjasama ini akan menguatkan organisasi ketika berada dalam situasi krisis. Organisasi harus melihat peluang-peluang baru ketika mengintegrasikan visi organisasi dengan komunitas yang terbentuk di masyarakat. Mengingat konteks Indonesia kaya akan keberagaman budaya maka integrasi ini dapat menjadi masukan yang variatif bagi organisasi.</w:t>
          </w:r>
          <w:r w:rsidRPr="00DA0D1E">
            <w:rPr>
              <w:rFonts w:eastAsia="NewCenturySchlbkLTStd-Roman"/>
            </w:rPr>
            <w:t xml:space="preserve"> </w:t>
          </w:r>
        </w:p>
      </w:sdtContent>
    </w:sdt>
    <w:bookmarkStart w:id="3" w:name="_heading=h.1fob9te" w:colFirst="0" w:colLast="0" w:displacedByCustomXml="next"/>
    <w:bookmarkEnd w:id="3" w:displacedByCustomXml="next"/>
    <w:sdt>
      <w:sdtPr>
        <w:tag w:val="goog_rdk_58"/>
        <w:id w:val="864552406"/>
      </w:sdtPr>
      <w:sdtEndPr/>
      <w:sdtContent>
        <w:p w:rsidR="000756B7" w:rsidRDefault="0088424E">
          <w:pPr>
            <w:pStyle w:val="Heading1"/>
            <w:spacing w:before="200" w:after="200"/>
            <w:jc w:val="left"/>
            <w:rPr>
              <w:color w:val="000000"/>
              <w:sz w:val="24"/>
              <w:szCs w:val="24"/>
            </w:rPr>
          </w:pPr>
          <w:r>
            <w:rPr>
              <w:color w:val="000000"/>
              <w:sz w:val="24"/>
              <w:szCs w:val="24"/>
            </w:rPr>
            <w:t>UCAPAN TERIMAKASIH</w:t>
          </w:r>
        </w:p>
      </w:sdtContent>
    </w:sdt>
    <w:sdt>
      <w:sdtPr>
        <w:tag w:val="goog_rdk_59"/>
        <w:id w:val="864552407"/>
      </w:sdtPr>
      <w:sdtEndPr/>
      <w:sdtContent>
        <w:p w:rsidR="000756B7" w:rsidRDefault="00532FE9">
          <w:pPr>
            <w:spacing w:line="276" w:lineRule="auto"/>
            <w:ind w:firstLine="284"/>
            <w:jc w:val="both"/>
            <w:rPr>
              <w:color w:val="000000"/>
            </w:rPr>
          </w:pPr>
          <w:r>
            <w:t>Penulis mengucapkan terima kasih kepada salah satu organisasi pemerintah tingkat pusat yang telah memberikan izin dilakukannya meta-sintetis ini.</w:t>
          </w:r>
        </w:p>
      </w:sdtContent>
    </w:sdt>
    <w:sdt>
      <w:sdtPr>
        <w:tag w:val="goog_rdk_60"/>
        <w:id w:val="864552408"/>
      </w:sdtPr>
      <w:sdtEndPr/>
      <w:sdtContent>
        <w:p w:rsidR="000756B7" w:rsidRDefault="0088424E">
          <w:pPr>
            <w:pStyle w:val="Heading1"/>
            <w:spacing w:before="200" w:after="200"/>
            <w:jc w:val="left"/>
          </w:pPr>
          <w:r>
            <w:rPr>
              <w:color w:val="000000"/>
              <w:sz w:val="24"/>
              <w:szCs w:val="24"/>
            </w:rPr>
            <w:t>DAFTAR PUSTAKA</w:t>
          </w:r>
        </w:p>
      </w:sdtContent>
    </w:sdt>
    <w:sdt>
      <w:sdtPr>
        <w:tag w:val="goog_rdk_61"/>
        <w:id w:val="864552409"/>
      </w:sdtPr>
      <w:sdtEndPr/>
      <w:sdtContent>
        <w:p w:rsidR="00532FE9" w:rsidRPr="00645143" w:rsidRDefault="00532FE9" w:rsidP="00F00E3F">
          <w:pPr>
            <w:widowControl w:val="0"/>
            <w:autoSpaceDE w:val="0"/>
            <w:autoSpaceDN w:val="0"/>
            <w:adjustRightInd w:val="0"/>
            <w:ind w:left="480" w:hanging="480"/>
            <w:jc w:val="both"/>
            <w:rPr>
              <w:noProof/>
            </w:rPr>
          </w:pPr>
          <w:r w:rsidRPr="00512909">
            <w:rPr>
              <w:b/>
            </w:rPr>
            <w:fldChar w:fldCharType="begin" w:fldLock="1"/>
          </w:r>
          <w:r w:rsidRPr="00512909">
            <w:rPr>
              <w:b/>
            </w:rPr>
            <w:instrText xml:space="preserve">ADDIN Mendeley Bibliography CSL_BIBLIOGRAPHY </w:instrText>
          </w:r>
          <w:r w:rsidRPr="00512909">
            <w:rPr>
              <w:b/>
            </w:rPr>
            <w:fldChar w:fldCharType="separate"/>
          </w:r>
          <w:r w:rsidR="006D0F2B">
            <w:rPr>
              <w:noProof/>
            </w:rPr>
            <w:t>Bu, Yumei</w:t>
          </w:r>
          <w:r w:rsidRPr="00645143">
            <w:rPr>
              <w:noProof/>
            </w:rPr>
            <w:t xml:space="preserve">. “From Online to Offline: The Formation of Collective Action and Its Contributing Factors: A Case Study of a Food Waste Treatment Facility Location Protest.” </w:t>
          </w:r>
          <w:r w:rsidRPr="00645143">
            <w:rPr>
              <w:i/>
              <w:iCs/>
              <w:noProof/>
            </w:rPr>
            <w:t>Chinese Journal of Sociology</w:t>
          </w:r>
          <w:r w:rsidR="006D0F2B">
            <w:rPr>
              <w:noProof/>
            </w:rPr>
            <w:t xml:space="preserve"> 3 (2). (2017): 208–36</w:t>
          </w:r>
        </w:p>
        <w:p w:rsidR="00532FE9" w:rsidRPr="00645143" w:rsidRDefault="00532FE9" w:rsidP="00F00E3F">
          <w:pPr>
            <w:widowControl w:val="0"/>
            <w:autoSpaceDE w:val="0"/>
            <w:autoSpaceDN w:val="0"/>
            <w:adjustRightInd w:val="0"/>
            <w:ind w:left="480" w:hanging="480"/>
            <w:jc w:val="both"/>
            <w:rPr>
              <w:noProof/>
            </w:rPr>
          </w:pPr>
          <w:r w:rsidRPr="00645143">
            <w:rPr>
              <w:noProof/>
            </w:rPr>
            <w:t xml:space="preserve">Chaaban, Anas, and Aydin Sezgin.  “Multi-Way Communications: An Information Theoretic Perspective.” </w:t>
          </w:r>
          <w:r w:rsidRPr="00645143">
            <w:rPr>
              <w:i/>
              <w:iCs/>
              <w:noProof/>
            </w:rPr>
            <w:t>Foundations and Trends® in Communications and Information Theory</w:t>
          </w:r>
          <w:r w:rsidRPr="00645143">
            <w:rPr>
              <w:noProof/>
            </w:rPr>
            <w:t xml:space="preserve"> 12 (3–4)</w:t>
          </w:r>
          <w:r w:rsidR="00466CC9">
            <w:rPr>
              <w:noProof/>
            </w:rPr>
            <w:t>. (2015)</w:t>
          </w:r>
          <w:r w:rsidRPr="00645143">
            <w:rPr>
              <w:noProof/>
            </w:rPr>
            <w:t>: 185–371. https://doi.org/10.1561/0100000081.</w:t>
          </w:r>
        </w:p>
        <w:p w:rsidR="00532FE9" w:rsidRPr="00645143" w:rsidRDefault="00466CC9" w:rsidP="00F00E3F">
          <w:pPr>
            <w:widowControl w:val="0"/>
            <w:autoSpaceDE w:val="0"/>
            <w:autoSpaceDN w:val="0"/>
            <w:adjustRightInd w:val="0"/>
            <w:ind w:left="480" w:hanging="480"/>
            <w:jc w:val="both"/>
            <w:rPr>
              <w:noProof/>
            </w:rPr>
          </w:pPr>
          <w:r>
            <w:rPr>
              <w:noProof/>
            </w:rPr>
            <w:t>Coombs, W Timothy</w:t>
          </w:r>
          <w:r w:rsidR="00532FE9" w:rsidRPr="00645143">
            <w:rPr>
              <w:noProof/>
            </w:rPr>
            <w:t>. “</w:t>
          </w:r>
          <w:r w:rsidR="00532FE9" w:rsidRPr="00F00E3F">
            <w:rPr>
              <w:i/>
              <w:noProof/>
            </w:rPr>
            <w:t>Crisis Management and Communications.”</w:t>
          </w:r>
          <w:r w:rsidR="00532FE9" w:rsidRPr="00F00E3F">
            <w:rPr>
              <w:noProof/>
            </w:rPr>
            <w:t xml:space="preserve"> </w:t>
          </w:r>
          <w:r w:rsidR="00532FE9" w:rsidRPr="00F00E3F">
            <w:rPr>
              <w:iCs/>
              <w:noProof/>
            </w:rPr>
            <w:t>Institute for Public Relations</w:t>
          </w:r>
          <w:r w:rsidR="00532FE9" w:rsidRPr="00F00E3F">
            <w:rPr>
              <w:noProof/>
            </w:rPr>
            <w:t>.</w:t>
          </w:r>
          <w:r>
            <w:rPr>
              <w:noProof/>
            </w:rPr>
            <w:t xml:space="preserve"> 2007.</w:t>
          </w:r>
        </w:p>
        <w:p w:rsidR="00532FE9" w:rsidRPr="00645143" w:rsidRDefault="00532FE9" w:rsidP="00F00E3F">
          <w:pPr>
            <w:widowControl w:val="0"/>
            <w:autoSpaceDE w:val="0"/>
            <w:autoSpaceDN w:val="0"/>
            <w:adjustRightInd w:val="0"/>
            <w:ind w:left="480" w:hanging="480"/>
            <w:jc w:val="both"/>
            <w:rPr>
              <w:noProof/>
            </w:rPr>
          </w:pPr>
          <w:r w:rsidRPr="00645143">
            <w:rPr>
              <w:noProof/>
            </w:rPr>
            <w:t xml:space="preserve">Crowther, Mark, Wendy </w:t>
          </w:r>
          <w:r w:rsidR="00466CC9">
            <w:rPr>
              <w:noProof/>
            </w:rPr>
            <w:t>Lim, and Mark A. Crowther.</w:t>
          </w:r>
          <w:r w:rsidRPr="00645143">
            <w:rPr>
              <w:noProof/>
            </w:rPr>
            <w:t xml:space="preserve"> “Systematic Review and Meta-Analysis Methodology.” </w:t>
          </w:r>
          <w:r w:rsidRPr="00645143">
            <w:rPr>
              <w:i/>
              <w:iCs/>
              <w:noProof/>
            </w:rPr>
            <w:t>Blood Journal</w:t>
          </w:r>
          <w:r w:rsidR="00466CC9">
            <w:rPr>
              <w:noProof/>
            </w:rPr>
            <w:t xml:space="preserve"> 116 (17). (2010): 3140–46</w:t>
          </w:r>
          <w:r w:rsidRPr="00645143">
            <w:rPr>
              <w:noProof/>
            </w:rPr>
            <w:t>.</w:t>
          </w:r>
        </w:p>
        <w:p w:rsidR="00532FE9" w:rsidRPr="00645143" w:rsidRDefault="00466CC9" w:rsidP="00F00E3F">
          <w:pPr>
            <w:widowControl w:val="0"/>
            <w:autoSpaceDE w:val="0"/>
            <w:autoSpaceDN w:val="0"/>
            <w:adjustRightInd w:val="0"/>
            <w:ind w:left="480" w:hanging="480"/>
            <w:jc w:val="both"/>
            <w:rPr>
              <w:noProof/>
            </w:rPr>
          </w:pPr>
          <w:r>
            <w:rPr>
              <w:noProof/>
            </w:rPr>
            <w:t>Gurău, Călin.</w:t>
          </w:r>
          <w:r w:rsidR="00532FE9" w:rsidRPr="00645143">
            <w:rPr>
              <w:noProof/>
            </w:rPr>
            <w:t xml:space="preserve"> “Integrated Online Marketing Communication: Implementation and Management.” </w:t>
          </w:r>
          <w:r w:rsidR="00532FE9" w:rsidRPr="00645143">
            <w:rPr>
              <w:i/>
              <w:iCs/>
              <w:noProof/>
            </w:rPr>
            <w:t>Journal of Communication Management</w:t>
          </w:r>
          <w:r w:rsidR="00532FE9" w:rsidRPr="00645143">
            <w:rPr>
              <w:noProof/>
            </w:rPr>
            <w:t xml:space="preserve"> 12 (2)</w:t>
          </w:r>
          <w:r>
            <w:rPr>
              <w:noProof/>
            </w:rPr>
            <w:t>. (2008): 169–84</w:t>
          </w:r>
          <w:r w:rsidR="00532FE9" w:rsidRPr="00645143">
            <w:rPr>
              <w:noProof/>
            </w:rPr>
            <w:t>.</w:t>
          </w:r>
        </w:p>
        <w:p w:rsidR="00532FE9" w:rsidRPr="00645143" w:rsidRDefault="00532FE9" w:rsidP="00F00E3F">
          <w:pPr>
            <w:widowControl w:val="0"/>
            <w:autoSpaceDE w:val="0"/>
            <w:autoSpaceDN w:val="0"/>
            <w:adjustRightInd w:val="0"/>
            <w:ind w:left="480" w:hanging="480"/>
            <w:jc w:val="both"/>
            <w:rPr>
              <w:noProof/>
            </w:rPr>
          </w:pPr>
          <w:r w:rsidRPr="00645143">
            <w:rPr>
              <w:noProof/>
            </w:rPr>
            <w:t xml:space="preserve">Ihlen, Øyvind, Betteke Van Ruler, and Magnus Fredriksson. 2009. </w:t>
          </w:r>
          <w:r w:rsidRPr="00645143">
            <w:rPr>
              <w:i/>
              <w:iCs/>
              <w:noProof/>
            </w:rPr>
            <w:t>Public Relations and Social Theory: Key Figures and Concepts</w:t>
          </w:r>
          <w:r w:rsidRPr="00645143">
            <w:rPr>
              <w:noProof/>
            </w:rPr>
            <w:t xml:space="preserve">. </w:t>
          </w:r>
          <w:r w:rsidR="00466CC9" w:rsidRPr="00F00E3F">
            <w:rPr>
              <w:iCs/>
              <w:noProof/>
            </w:rPr>
            <w:t>New York:</w:t>
          </w:r>
          <w:r w:rsidR="00466CC9">
            <w:rPr>
              <w:i/>
              <w:iCs/>
              <w:noProof/>
            </w:rPr>
            <w:t xml:space="preserve"> </w:t>
          </w:r>
          <w:r w:rsidR="00466CC9" w:rsidRPr="00F00E3F">
            <w:rPr>
              <w:iCs/>
              <w:noProof/>
            </w:rPr>
            <w:t>Routledge Taylor &amp; Francis Group. 2009</w:t>
          </w:r>
          <w:r w:rsidR="00F00E3F">
            <w:rPr>
              <w:iCs/>
              <w:noProof/>
            </w:rPr>
            <w:t>.</w:t>
          </w:r>
        </w:p>
        <w:p w:rsidR="00532FE9" w:rsidRPr="00645143" w:rsidRDefault="00466CC9" w:rsidP="00F00E3F">
          <w:pPr>
            <w:widowControl w:val="0"/>
            <w:autoSpaceDE w:val="0"/>
            <w:autoSpaceDN w:val="0"/>
            <w:adjustRightInd w:val="0"/>
            <w:ind w:left="480" w:hanging="480"/>
            <w:jc w:val="both"/>
            <w:rPr>
              <w:noProof/>
            </w:rPr>
          </w:pPr>
          <w:r>
            <w:rPr>
              <w:noProof/>
            </w:rPr>
            <w:t>Jones, Gareth R</w:t>
          </w:r>
          <w:r w:rsidR="00532FE9" w:rsidRPr="00645143">
            <w:rPr>
              <w:noProof/>
            </w:rPr>
            <w:t xml:space="preserve">. </w:t>
          </w:r>
          <w:r w:rsidR="00532FE9" w:rsidRPr="00645143">
            <w:rPr>
              <w:i/>
              <w:iCs/>
              <w:noProof/>
            </w:rPr>
            <w:t>Organizational Theory, Design and Change</w:t>
          </w:r>
          <w:r w:rsidR="00532FE9" w:rsidRPr="00645143">
            <w:rPr>
              <w:noProof/>
            </w:rPr>
            <w:t>. Seventh Ed. New Jersey: PEARSON Education Limited.</w:t>
          </w:r>
          <w:r>
            <w:rPr>
              <w:noProof/>
            </w:rPr>
            <w:t xml:space="preserve"> 2013.</w:t>
          </w:r>
        </w:p>
        <w:p w:rsidR="00532FE9" w:rsidRPr="00645143" w:rsidRDefault="00466CC9" w:rsidP="00F00E3F">
          <w:pPr>
            <w:widowControl w:val="0"/>
            <w:autoSpaceDE w:val="0"/>
            <w:autoSpaceDN w:val="0"/>
            <w:adjustRightInd w:val="0"/>
            <w:ind w:left="480" w:hanging="480"/>
            <w:jc w:val="both"/>
            <w:rPr>
              <w:noProof/>
            </w:rPr>
          </w:pPr>
          <w:r>
            <w:rPr>
              <w:noProof/>
            </w:rPr>
            <w:t>Komisi Penyiaran Indonesia</w:t>
          </w:r>
          <w:r w:rsidR="00532FE9" w:rsidRPr="00645143">
            <w:rPr>
              <w:noProof/>
            </w:rPr>
            <w:t xml:space="preserve">. </w:t>
          </w:r>
          <w:r w:rsidR="00532FE9" w:rsidRPr="00F00E3F">
            <w:rPr>
              <w:i/>
              <w:noProof/>
            </w:rPr>
            <w:t>“KPI Minta Stasiun TV Hentikan Iklan ‘Shopee Blackpink’ Di Jam Anak.” 2018.</w:t>
          </w:r>
          <w:r>
            <w:rPr>
              <w:noProof/>
            </w:rPr>
            <w:t xml:space="preserve"> 2018</w:t>
          </w:r>
          <w:r w:rsidR="00532FE9" w:rsidRPr="00645143">
            <w:rPr>
              <w:noProof/>
            </w:rPr>
            <w:t xml:space="preserve"> http://www.kpi.go.id/index.php/id/umum/38-dalam-negeri/34846-kpi-minta-stasiun-tv-hentikan-iklan-shopee-blackpink.</w:t>
          </w:r>
          <w:r>
            <w:rPr>
              <w:noProof/>
            </w:rPr>
            <w:t xml:space="preserve"> (</w:t>
          </w:r>
          <w:r>
            <w:rPr>
              <w:color w:val="000000"/>
            </w:rPr>
            <w:t>accessed Maret 24</w:t>
          </w:r>
          <w:r w:rsidR="00F00E3F">
            <w:rPr>
              <w:color w:val="000000"/>
            </w:rPr>
            <w:t>,</w:t>
          </w:r>
          <w:r>
            <w:rPr>
              <w:color w:val="000000"/>
            </w:rPr>
            <w:t xml:space="preserve"> 2019)</w:t>
          </w:r>
        </w:p>
        <w:p w:rsidR="00F00E3F" w:rsidRDefault="00F00E3F" w:rsidP="00F00E3F">
          <w:pPr>
            <w:widowControl w:val="0"/>
            <w:autoSpaceDE w:val="0"/>
            <w:autoSpaceDN w:val="0"/>
            <w:adjustRightInd w:val="0"/>
            <w:ind w:left="480" w:hanging="480"/>
            <w:jc w:val="both"/>
            <w:rPr>
              <w:noProof/>
            </w:rPr>
          </w:pPr>
          <w:r>
            <w:rPr>
              <w:noProof/>
            </w:rPr>
            <w:t>Lim, Merlyna</w:t>
          </w:r>
          <w:r w:rsidR="00532FE9" w:rsidRPr="00645143">
            <w:rPr>
              <w:noProof/>
            </w:rPr>
            <w:t xml:space="preserve">. “Many Clicks but Little Sticks: Social Media Activism in Indonesia.” </w:t>
          </w:r>
          <w:r w:rsidR="00532FE9" w:rsidRPr="00645143">
            <w:rPr>
              <w:i/>
              <w:iCs/>
              <w:noProof/>
            </w:rPr>
            <w:t>Journal of Contemporary Asia</w:t>
          </w:r>
          <w:r w:rsidR="00532FE9" w:rsidRPr="00645143">
            <w:rPr>
              <w:noProof/>
            </w:rPr>
            <w:t xml:space="preserve"> 43 (4)</w:t>
          </w:r>
          <w:r>
            <w:rPr>
              <w:noProof/>
            </w:rPr>
            <w:t>. (2013)</w:t>
          </w:r>
          <w:r w:rsidR="00532FE9" w:rsidRPr="00645143">
            <w:rPr>
              <w:noProof/>
            </w:rPr>
            <w:t xml:space="preserve">: 636–57. </w:t>
          </w:r>
        </w:p>
        <w:p w:rsidR="00532FE9" w:rsidRPr="00645143" w:rsidRDefault="00532FE9" w:rsidP="00F00E3F">
          <w:pPr>
            <w:widowControl w:val="0"/>
            <w:autoSpaceDE w:val="0"/>
            <w:autoSpaceDN w:val="0"/>
            <w:adjustRightInd w:val="0"/>
            <w:ind w:left="480" w:hanging="480"/>
            <w:jc w:val="both"/>
            <w:rPr>
              <w:noProof/>
            </w:rPr>
          </w:pPr>
          <w:r w:rsidRPr="00645143">
            <w:rPr>
              <w:noProof/>
            </w:rPr>
            <w:t>Lin, Xialing, Patric R. Spence, Timothy L. Selln</w:t>
          </w:r>
          <w:r w:rsidR="00F00E3F">
            <w:rPr>
              <w:noProof/>
            </w:rPr>
            <w:t>ow, and Kenneth A. Lachlan</w:t>
          </w:r>
          <w:r w:rsidRPr="00645143">
            <w:rPr>
              <w:noProof/>
            </w:rPr>
            <w:t xml:space="preserve">. “Crisis Communication, Learning and Responding: Best Practices in Social Media.” </w:t>
          </w:r>
          <w:r w:rsidRPr="00645143">
            <w:rPr>
              <w:i/>
              <w:iCs/>
              <w:noProof/>
            </w:rPr>
            <w:t>Computers in Human Behavior</w:t>
          </w:r>
          <w:r w:rsidRPr="00645143">
            <w:rPr>
              <w:noProof/>
            </w:rPr>
            <w:t xml:space="preserve"> 65</w:t>
          </w:r>
          <w:r w:rsidR="00F00E3F">
            <w:rPr>
              <w:noProof/>
            </w:rPr>
            <w:t xml:space="preserve">. (2016): 601–5. </w:t>
          </w:r>
        </w:p>
        <w:p w:rsidR="00532FE9" w:rsidRPr="00645143" w:rsidRDefault="00532FE9" w:rsidP="00F00E3F">
          <w:pPr>
            <w:widowControl w:val="0"/>
            <w:autoSpaceDE w:val="0"/>
            <w:autoSpaceDN w:val="0"/>
            <w:adjustRightInd w:val="0"/>
            <w:ind w:left="480" w:hanging="480"/>
            <w:jc w:val="both"/>
            <w:rPr>
              <w:noProof/>
            </w:rPr>
          </w:pPr>
          <w:r w:rsidRPr="00645143">
            <w:rPr>
              <w:noProof/>
            </w:rPr>
            <w:t>Littlejohn, Step</w:t>
          </w:r>
          <w:r w:rsidR="006D0F2B">
            <w:rPr>
              <w:noProof/>
            </w:rPr>
            <w:t>hen W., and Karen A. Foss.</w:t>
          </w:r>
          <w:r w:rsidRPr="00645143">
            <w:rPr>
              <w:noProof/>
            </w:rPr>
            <w:t xml:space="preserve"> </w:t>
          </w:r>
          <w:r w:rsidRPr="00645143">
            <w:rPr>
              <w:i/>
              <w:iCs/>
              <w:noProof/>
            </w:rPr>
            <w:t>Encyclopedia of Communication Theory</w:t>
          </w:r>
          <w:r w:rsidRPr="00645143">
            <w:rPr>
              <w:noProof/>
            </w:rPr>
            <w:t>. California: Sage Publication.</w:t>
          </w:r>
          <w:r w:rsidR="006D0F2B">
            <w:rPr>
              <w:noProof/>
            </w:rPr>
            <w:t xml:space="preserve"> 2009.</w:t>
          </w:r>
        </w:p>
        <w:p w:rsidR="00532FE9" w:rsidRPr="00645143" w:rsidRDefault="00F00E3F" w:rsidP="00F00E3F">
          <w:pPr>
            <w:widowControl w:val="0"/>
            <w:autoSpaceDE w:val="0"/>
            <w:autoSpaceDN w:val="0"/>
            <w:adjustRightInd w:val="0"/>
            <w:ind w:left="480" w:hanging="480"/>
            <w:jc w:val="both"/>
            <w:rPr>
              <w:noProof/>
            </w:rPr>
          </w:pPr>
          <w:r>
            <w:rPr>
              <w:noProof/>
            </w:rPr>
            <w:t>Minocher, Xerxes</w:t>
          </w:r>
          <w:r w:rsidR="00532FE9" w:rsidRPr="00645143">
            <w:rPr>
              <w:noProof/>
            </w:rPr>
            <w:t xml:space="preserve">. “Online Consumer Activism: Challenging Companies with Change.Org.” </w:t>
          </w:r>
          <w:r w:rsidR="00532FE9" w:rsidRPr="00645143">
            <w:rPr>
              <w:i/>
              <w:iCs/>
              <w:noProof/>
            </w:rPr>
            <w:t>New Media and Society</w:t>
          </w:r>
          <w:r w:rsidR="00532FE9" w:rsidRPr="00645143">
            <w:rPr>
              <w:noProof/>
            </w:rPr>
            <w:t xml:space="preserve"> 21 (3)</w:t>
          </w:r>
          <w:r>
            <w:rPr>
              <w:noProof/>
            </w:rPr>
            <w:t>. (2018)</w:t>
          </w:r>
          <w:r w:rsidR="00532FE9" w:rsidRPr="00645143">
            <w:rPr>
              <w:noProof/>
            </w:rPr>
            <w:t xml:space="preserve">: 620–38. </w:t>
          </w:r>
        </w:p>
        <w:p w:rsidR="00532FE9" w:rsidRPr="00645143" w:rsidRDefault="00532FE9" w:rsidP="00F00E3F">
          <w:pPr>
            <w:widowControl w:val="0"/>
            <w:autoSpaceDE w:val="0"/>
            <w:autoSpaceDN w:val="0"/>
            <w:adjustRightInd w:val="0"/>
            <w:ind w:left="480" w:hanging="480"/>
            <w:jc w:val="both"/>
            <w:rPr>
              <w:noProof/>
            </w:rPr>
          </w:pPr>
          <w:r w:rsidRPr="00645143">
            <w:rPr>
              <w:noProof/>
            </w:rPr>
            <w:t xml:space="preserve">Ohiagu, Obiageli Pauline. “Modern Public Relations Is Founded on a Fresh Realization of the Supremacy of Public Opinion .” </w:t>
          </w:r>
          <w:r w:rsidRPr="00645143">
            <w:rPr>
              <w:i/>
              <w:iCs/>
              <w:noProof/>
            </w:rPr>
            <w:t>African Journal of Communication &amp; Development 3 (1)</w:t>
          </w:r>
          <w:r w:rsidRPr="00645143">
            <w:rPr>
              <w:noProof/>
            </w:rPr>
            <w:t>,</w:t>
          </w:r>
          <w:r w:rsidR="00F00E3F">
            <w:rPr>
              <w:noProof/>
            </w:rPr>
            <w:t xml:space="preserve"> (2009)</w:t>
          </w:r>
          <w:r w:rsidRPr="00645143">
            <w:rPr>
              <w:noProof/>
            </w:rPr>
            <w:t xml:space="preserve"> 77–93.</w:t>
          </w:r>
        </w:p>
        <w:p w:rsidR="00532FE9" w:rsidRPr="00645143" w:rsidRDefault="00532FE9" w:rsidP="00F00E3F">
          <w:pPr>
            <w:widowControl w:val="0"/>
            <w:autoSpaceDE w:val="0"/>
            <w:autoSpaceDN w:val="0"/>
            <w:adjustRightInd w:val="0"/>
            <w:ind w:left="480" w:hanging="480"/>
            <w:jc w:val="both"/>
            <w:rPr>
              <w:noProof/>
            </w:rPr>
          </w:pPr>
          <w:r w:rsidRPr="00645143">
            <w:rPr>
              <w:noProof/>
            </w:rPr>
            <w:t>Perry,</w:t>
          </w:r>
          <w:r w:rsidR="00F00E3F">
            <w:rPr>
              <w:noProof/>
            </w:rPr>
            <w:t xml:space="preserve"> Amanda, and Nick Hammond.</w:t>
          </w:r>
          <w:r w:rsidRPr="00645143">
            <w:rPr>
              <w:noProof/>
            </w:rPr>
            <w:t xml:space="preserve"> “Systematic Reviews: The Experiences of a PhD Student.” </w:t>
          </w:r>
          <w:r w:rsidRPr="00645143">
            <w:rPr>
              <w:i/>
              <w:iCs/>
              <w:noProof/>
            </w:rPr>
            <w:t>Psychology Learning &amp; Teaching</w:t>
          </w:r>
          <w:r w:rsidRPr="00645143">
            <w:rPr>
              <w:noProof/>
            </w:rPr>
            <w:t xml:space="preserve"> 2 (1)</w:t>
          </w:r>
          <w:r w:rsidR="00F00E3F">
            <w:rPr>
              <w:noProof/>
            </w:rPr>
            <w:t>, (2010)</w:t>
          </w:r>
          <w:r w:rsidRPr="00645143">
            <w:rPr>
              <w:noProof/>
            </w:rPr>
            <w:t xml:space="preserve">: 32–35. </w:t>
          </w:r>
        </w:p>
        <w:p w:rsidR="00532FE9" w:rsidRPr="00645143" w:rsidRDefault="00532FE9" w:rsidP="00F00E3F">
          <w:pPr>
            <w:widowControl w:val="0"/>
            <w:autoSpaceDE w:val="0"/>
            <w:autoSpaceDN w:val="0"/>
            <w:adjustRightInd w:val="0"/>
            <w:ind w:left="480" w:hanging="480"/>
            <w:jc w:val="both"/>
            <w:rPr>
              <w:noProof/>
            </w:rPr>
          </w:pPr>
          <w:r w:rsidRPr="00645143">
            <w:rPr>
              <w:noProof/>
            </w:rPr>
            <w:t>Ramadhani,</w:t>
          </w:r>
          <w:r w:rsidR="00F00E3F">
            <w:rPr>
              <w:noProof/>
            </w:rPr>
            <w:t xml:space="preserve"> Yulaika</w:t>
          </w:r>
          <w:r w:rsidRPr="00645143">
            <w:rPr>
              <w:noProof/>
            </w:rPr>
            <w:t>. “Maimon Akui Dibully Usai Buat Petisi Boikot Iklan Shopee Blackpink - Tirto.ID.” Tirto.Id. 2018.</w:t>
          </w:r>
          <w:r w:rsidR="00F00E3F">
            <w:rPr>
              <w:noProof/>
            </w:rPr>
            <w:t xml:space="preserve"> 2018.</w:t>
          </w:r>
          <w:r w:rsidRPr="00645143">
            <w:rPr>
              <w:noProof/>
            </w:rPr>
            <w:t xml:space="preserve"> https://tirto.id/maimon-akui-dibully-usai-buat-petisi-boikot-iklan-shopee-blackpink-dbFN.</w:t>
          </w:r>
          <w:r w:rsidR="00F00E3F">
            <w:rPr>
              <w:noProof/>
            </w:rPr>
            <w:t xml:space="preserve"> (</w:t>
          </w:r>
          <w:r w:rsidR="00F00E3F">
            <w:rPr>
              <w:color w:val="000000"/>
            </w:rPr>
            <w:t>accessed Maret 24, 2019).</w:t>
          </w:r>
        </w:p>
        <w:p w:rsidR="00532FE9" w:rsidRPr="00645143" w:rsidRDefault="00532FE9" w:rsidP="00F00E3F">
          <w:pPr>
            <w:widowControl w:val="0"/>
            <w:autoSpaceDE w:val="0"/>
            <w:autoSpaceDN w:val="0"/>
            <w:adjustRightInd w:val="0"/>
            <w:ind w:left="480" w:hanging="480"/>
            <w:jc w:val="both"/>
            <w:rPr>
              <w:noProof/>
            </w:rPr>
          </w:pPr>
          <w:r w:rsidRPr="00645143">
            <w:rPr>
              <w:noProof/>
            </w:rPr>
            <w:t xml:space="preserve">Siswanto. “Systematic Review Sebagai Metode Penelitian Untuk Mensintesis Hasil-Hasil Penelitian (Sebuah Pengantar).” </w:t>
          </w:r>
          <w:r w:rsidRPr="00645143">
            <w:rPr>
              <w:i/>
              <w:iCs/>
              <w:noProof/>
            </w:rPr>
            <w:t>Buletin Penelitian Sistem Kesehatan</w:t>
          </w:r>
          <w:r w:rsidRPr="00645143">
            <w:rPr>
              <w:noProof/>
            </w:rPr>
            <w:t xml:space="preserve"> Vol.13 (No.4)</w:t>
          </w:r>
          <w:r w:rsidR="00F00E3F">
            <w:rPr>
              <w:noProof/>
            </w:rPr>
            <w:t>, (2010)</w:t>
          </w:r>
          <w:r w:rsidRPr="00645143">
            <w:rPr>
              <w:noProof/>
            </w:rPr>
            <w:t>: 326–33.</w:t>
          </w:r>
        </w:p>
        <w:p w:rsidR="00532FE9" w:rsidRPr="00645143" w:rsidRDefault="00532FE9" w:rsidP="00F00E3F">
          <w:pPr>
            <w:widowControl w:val="0"/>
            <w:autoSpaceDE w:val="0"/>
            <w:autoSpaceDN w:val="0"/>
            <w:adjustRightInd w:val="0"/>
            <w:ind w:left="480" w:hanging="480"/>
            <w:jc w:val="both"/>
            <w:rPr>
              <w:noProof/>
            </w:rPr>
          </w:pPr>
          <w:r w:rsidRPr="00645143">
            <w:rPr>
              <w:noProof/>
            </w:rPr>
            <w:t>Straubhaar, Joseph, Rober</w:t>
          </w:r>
          <w:r w:rsidR="00F00E3F">
            <w:rPr>
              <w:noProof/>
            </w:rPr>
            <w:t>t Larose, and Lucinda Davenport</w:t>
          </w:r>
          <w:r w:rsidRPr="00645143">
            <w:rPr>
              <w:noProof/>
            </w:rPr>
            <w:t xml:space="preserve">. </w:t>
          </w:r>
          <w:r w:rsidRPr="00645143">
            <w:rPr>
              <w:i/>
              <w:iCs/>
              <w:noProof/>
            </w:rPr>
            <w:t>Media Now: Understanding Media, Culture, and Technology</w:t>
          </w:r>
          <w:r w:rsidRPr="00645143">
            <w:rPr>
              <w:noProof/>
            </w:rPr>
            <w:t xml:space="preserve">. </w:t>
          </w:r>
          <w:r w:rsidRPr="00F00E3F">
            <w:rPr>
              <w:iCs/>
              <w:noProof/>
            </w:rPr>
            <w:t>Michael Rosenberg</w:t>
          </w:r>
          <w:r w:rsidRPr="00645143">
            <w:rPr>
              <w:noProof/>
            </w:rPr>
            <w:t>. Seventh Ed. Boston.</w:t>
          </w:r>
          <w:r w:rsidR="00F00E3F">
            <w:rPr>
              <w:noProof/>
            </w:rPr>
            <w:t xml:space="preserve"> </w:t>
          </w:r>
          <w:r w:rsidR="00F00E3F" w:rsidRPr="00645143">
            <w:rPr>
              <w:noProof/>
            </w:rPr>
            <w:t>2012</w:t>
          </w:r>
          <w:r w:rsidR="00F00E3F">
            <w:rPr>
              <w:noProof/>
            </w:rPr>
            <w:t>.</w:t>
          </w:r>
        </w:p>
        <w:p w:rsidR="00532FE9" w:rsidRPr="00645143" w:rsidRDefault="00532FE9" w:rsidP="00F00E3F">
          <w:pPr>
            <w:widowControl w:val="0"/>
            <w:autoSpaceDE w:val="0"/>
            <w:autoSpaceDN w:val="0"/>
            <w:adjustRightInd w:val="0"/>
            <w:ind w:left="480" w:hanging="480"/>
            <w:jc w:val="both"/>
            <w:rPr>
              <w:noProof/>
            </w:rPr>
          </w:pPr>
          <w:r w:rsidRPr="00645143">
            <w:rPr>
              <w:noProof/>
            </w:rPr>
            <w:t>Veil, Shari R., Elizabeth L. Pet</w:t>
          </w:r>
          <w:r w:rsidR="00F00E3F">
            <w:rPr>
              <w:noProof/>
            </w:rPr>
            <w:t>run, and Holly A. Roberts</w:t>
          </w:r>
          <w:r w:rsidRPr="00645143">
            <w:rPr>
              <w:noProof/>
            </w:rPr>
            <w:t xml:space="preserve"> “Issue Management Gone Awry: When Not to Respond to an Online Reputation Threat.” </w:t>
          </w:r>
          <w:r w:rsidRPr="00645143">
            <w:rPr>
              <w:i/>
              <w:iCs/>
              <w:noProof/>
            </w:rPr>
            <w:t>Corporate Reputation Review</w:t>
          </w:r>
          <w:r w:rsidRPr="00645143">
            <w:rPr>
              <w:noProof/>
            </w:rPr>
            <w:t xml:space="preserve"> 15 (4)</w:t>
          </w:r>
          <w:r w:rsidR="00F00E3F">
            <w:rPr>
              <w:noProof/>
            </w:rPr>
            <w:t>, (2012)</w:t>
          </w:r>
          <w:r w:rsidRPr="00645143">
            <w:rPr>
              <w:noProof/>
            </w:rPr>
            <w:t xml:space="preserve">: 319–32. </w:t>
          </w:r>
        </w:p>
        <w:p w:rsidR="000756B7" w:rsidRPr="00F00E3F" w:rsidRDefault="00532FE9" w:rsidP="00F00E3F">
          <w:pPr>
            <w:widowControl w:val="0"/>
            <w:autoSpaceDE w:val="0"/>
            <w:autoSpaceDN w:val="0"/>
            <w:adjustRightInd w:val="0"/>
            <w:ind w:left="480" w:hanging="480"/>
            <w:jc w:val="both"/>
            <w:rPr>
              <w:b/>
            </w:rPr>
            <w:sectPr w:rsidR="000756B7" w:rsidRPr="00F00E3F">
              <w:type w:val="continuous"/>
              <w:pgSz w:w="11906" w:h="16838"/>
              <w:pgMar w:top="1418" w:right="1418" w:bottom="1418" w:left="1701" w:header="709" w:footer="709" w:gutter="0"/>
              <w:cols w:num="2" w:space="720" w:equalWidth="0">
                <w:col w:w="4166" w:space="454"/>
                <w:col w:w="4166" w:space="0"/>
              </w:cols>
            </w:sectPr>
          </w:pPr>
          <w:r w:rsidRPr="00645143">
            <w:rPr>
              <w:noProof/>
            </w:rPr>
            <w:t xml:space="preserve">Veil, Shari R., Jenna Reno, Rebecca Freihaut, and Jordan Oldham. “Online Activists vs. Kraft Foods: A Case of Social Media Hijacking.” </w:t>
          </w:r>
          <w:r w:rsidRPr="00645143">
            <w:rPr>
              <w:i/>
              <w:iCs/>
              <w:noProof/>
            </w:rPr>
            <w:t>Public Relations Review</w:t>
          </w:r>
          <w:r w:rsidRPr="00645143">
            <w:rPr>
              <w:noProof/>
            </w:rPr>
            <w:t xml:space="preserve"> 41 (1)</w:t>
          </w:r>
          <w:r w:rsidR="00F00E3F">
            <w:rPr>
              <w:noProof/>
            </w:rPr>
            <w:t>, (2014)</w:t>
          </w:r>
          <w:r w:rsidRPr="00645143">
            <w:rPr>
              <w:noProof/>
            </w:rPr>
            <w:t>: 103–8.</w:t>
          </w:r>
          <w:r w:rsidRPr="00512909">
            <w:rPr>
              <w:b/>
            </w:rPr>
            <w:fldChar w:fldCharType="end"/>
          </w:r>
        </w:p>
      </w:sdtContent>
    </w:sdt>
    <w:sdt>
      <w:sdtPr>
        <w:tag w:val="goog_rdk_76"/>
        <w:id w:val="864552424"/>
        <w:showingPlcHdr/>
      </w:sdtPr>
      <w:sdtEndPr/>
      <w:sdtContent>
        <w:p w:rsidR="000756B7" w:rsidRDefault="00F00E3F">
          <w:pPr>
            <w:pStyle w:val="Heading1"/>
            <w:jc w:val="left"/>
            <w:sectPr w:rsidR="000756B7">
              <w:type w:val="continuous"/>
              <w:pgSz w:w="11906" w:h="16838"/>
              <w:pgMar w:top="1418" w:right="1418" w:bottom="1418" w:left="1701" w:header="709" w:footer="709" w:gutter="0"/>
              <w:cols w:space="720" w:equalWidth="0">
                <w:col w:w="9360"/>
              </w:cols>
            </w:sectPr>
          </w:pPr>
          <w:r>
            <w:t xml:space="preserve">     </w:t>
          </w:r>
        </w:p>
      </w:sdtContent>
    </w:sdt>
    <w:sdt>
      <w:sdtPr>
        <w:tag w:val="goog_rdk_77"/>
        <w:id w:val="864552425"/>
      </w:sdtPr>
      <w:sdtEndPr/>
      <w:sdtContent>
        <w:p w:rsidR="000756B7" w:rsidRDefault="007833FD"/>
      </w:sdtContent>
    </w:sdt>
    <w:sectPr w:rsidR="000756B7" w:rsidSect="000756B7">
      <w:pgSz w:w="11906" w:h="16838"/>
      <w:pgMar w:top="1418" w:right="1418" w:bottom="1418" w:left="1701" w:header="709" w:footer="709"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3FD" w:rsidRDefault="007833FD" w:rsidP="000756B7">
      <w:r>
        <w:separator/>
      </w:r>
    </w:p>
  </w:endnote>
  <w:endnote w:type="continuationSeparator" w:id="0">
    <w:p w:rsidR="007833FD" w:rsidRDefault="007833FD" w:rsidP="0007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dale Sans UI">
    <w:panose1 w:val="00000000000000000000"/>
    <w:charset w:val="00"/>
    <w:family w:val="roman"/>
    <w:notTrueType/>
    <w:pitch w:val="default"/>
  </w:font>
  <w:font w:name="SimSun, 宋体">
    <w:panose1 w:val="00000000000000000000"/>
    <w:charset w:val="8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NewCenturySchlbkLTStd-Roman">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80"/>
      <w:id w:val="864552360"/>
      <w:showingPlcHdr/>
    </w:sdtPr>
    <w:sdtEndPr/>
    <w:sdtContent>
      <w:p w:rsidR="000756B7" w:rsidRDefault="00DD19B2" w:rsidP="00DD19B2">
        <w:pPr>
          <w:pBdr>
            <w:top w:val="nil"/>
            <w:left w:val="nil"/>
            <w:bottom w:val="nil"/>
            <w:right w:val="nil"/>
            <w:between w:val="nil"/>
          </w:pBdr>
          <w:tabs>
            <w:tab w:val="center" w:pos="4680"/>
            <w:tab w:val="right" w:pos="9360"/>
          </w:tabs>
          <w:rPr>
            <w:color w:val="000000"/>
          </w:rPr>
        </w:pPr>
        <w:r>
          <w:t xml:space="preserve">     </w:t>
        </w:r>
      </w:p>
    </w:sdtContent>
  </w:sdt>
  <w:sdt>
    <w:sdtPr>
      <w:tag w:val="goog_rdk_81"/>
      <w:id w:val="864552361"/>
    </w:sdtPr>
    <w:sdtEndPr/>
    <w:sdtContent>
      <w:p w:rsidR="000756B7" w:rsidRDefault="007833FD">
        <w:pPr>
          <w:pBdr>
            <w:top w:val="nil"/>
            <w:left w:val="nil"/>
            <w:bottom w:val="nil"/>
            <w:right w:val="nil"/>
            <w:between w:val="nil"/>
          </w:pBdr>
          <w:tabs>
            <w:tab w:val="center" w:pos="4680"/>
            <w:tab w:val="right" w:pos="9360"/>
          </w:tabs>
          <w:rPr>
            <w:color w:val="00000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3FD" w:rsidRDefault="007833FD" w:rsidP="000756B7">
      <w:r>
        <w:separator/>
      </w:r>
    </w:p>
  </w:footnote>
  <w:footnote w:type="continuationSeparator" w:id="0">
    <w:p w:rsidR="007833FD" w:rsidRDefault="007833FD" w:rsidP="00075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6B7" w:rsidRDefault="00824650">
    <w:pPr>
      <w:pBdr>
        <w:top w:val="nil"/>
        <w:left w:val="nil"/>
        <w:bottom w:val="nil"/>
        <w:right w:val="nil"/>
        <w:between w:val="nil"/>
      </w:pBdr>
      <w:ind w:hanging="720"/>
      <w:jc w:val="right"/>
      <w:rPr>
        <w:i/>
        <w:color w:val="000000"/>
        <w:sz w:val="20"/>
        <w:szCs w:val="20"/>
      </w:rPr>
    </w:pPr>
    <w:r w:rsidRPr="00824650">
      <w:rPr>
        <w:i/>
        <w:noProof/>
        <w:color w:val="000000"/>
        <w:sz w:val="20"/>
        <w:szCs w:val="20"/>
      </w:rPr>
      <w:drawing>
        <wp:anchor distT="0" distB="0" distL="114300" distR="114300" simplePos="0" relativeHeight="251659264" behindDoc="1" locked="0" layoutInCell="1" allowOverlap="1">
          <wp:simplePos x="0" y="0"/>
          <wp:positionH relativeFrom="page">
            <wp:posOffset>5819775</wp:posOffset>
          </wp:positionH>
          <wp:positionV relativeFrom="page">
            <wp:posOffset>419100</wp:posOffset>
          </wp:positionV>
          <wp:extent cx="838200" cy="295275"/>
          <wp:effectExtent l="19050" t="0" r="0" b="0"/>
          <wp:wrapNone/>
          <wp:docPr id="1"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838200" cy="29591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C2914"/>
    <w:multiLevelType w:val="hybridMultilevel"/>
    <w:tmpl w:val="1E68C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1775A5"/>
    <w:multiLevelType w:val="hybridMultilevel"/>
    <w:tmpl w:val="A88C99D8"/>
    <w:lvl w:ilvl="0" w:tplc="8692349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4F6121"/>
    <w:multiLevelType w:val="hybridMultilevel"/>
    <w:tmpl w:val="BC9E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E3F85"/>
    <w:multiLevelType w:val="hybridMultilevel"/>
    <w:tmpl w:val="2E027C70"/>
    <w:lvl w:ilvl="0" w:tplc="57E8CE1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B7206A"/>
    <w:multiLevelType w:val="hybridMultilevel"/>
    <w:tmpl w:val="322E7498"/>
    <w:lvl w:ilvl="0" w:tplc="6F64F24C">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AA5381E"/>
    <w:multiLevelType w:val="hybridMultilevel"/>
    <w:tmpl w:val="897C0502"/>
    <w:lvl w:ilvl="0" w:tplc="8A28BC7C">
      <w:start w:val="1"/>
      <w:numFmt w:val="lowerLetter"/>
      <w:lvlText w:val="%1)"/>
      <w:lvlJc w:val="left"/>
      <w:pPr>
        <w:ind w:left="720" w:hanging="360"/>
      </w:pPr>
      <w:rPr>
        <w:rFont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3F5386"/>
    <w:multiLevelType w:val="hybridMultilevel"/>
    <w:tmpl w:val="E9DC42C4"/>
    <w:lvl w:ilvl="0" w:tplc="DD7C5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1EC5F28"/>
    <w:multiLevelType w:val="hybridMultilevel"/>
    <w:tmpl w:val="95B6E174"/>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B356C"/>
    <w:multiLevelType w:val="multilevel"/>
    <w:tmpl w:val="3D3EEF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5AF2FDA"/>
    <w:multiLevelType w:val="hybridMultilevel"/>
    <w:tmpl w:val="49E2FBC4"/>
    <w:lvl w:ilvl="0" w:tplc="1102CB1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1"/>
  </w:num>
  <w:num w:numId="6">
    <w:abstractNumId w:val="2"/>
  </w:num>
  <w:num w:numId="7">
    <w:abstractNumId w:val="3"/>
  </w:num>
  <w:num w:numId="8">
    <w:abstractNumId w:val="5"/>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6B7"/>
    <w:rsid w:val="00055877"/>
    <w:rsid w:val="000756B7"/>
    <w:rsid w:val="000774DF"/>
    <w:rsid w:val="0009048E"/>
    <w:rsid w:val="00195CBC"/>
    <w:rsid w:val="001B42C3"/>
    <w:rsid w:val="001E4445"/>
    <w:rsid w:val="00295838"/>
    <w:rsid w:val="004365CF"/>
    <w:rsid w:val="00466CC9"/>
    <w:rsid w:val="00532FE9"/>
    <w:rsid w:val="006D0F2B"/>
    <w:rsid w:val="007833FD"/>
    <w:rsid w:val="007A206E"/>
    <w:rsid w:val="00824650"/>
    <w:rsid w:val="0088424E"/>
    <w:rsid w:val="00937704"/>
    <w:rsid w:val="00994127"/>
    <w:rsid w:val="00A537D7"/>
    <w:rsid w:val="00A97EA7"/>
    <w:rsid w:val="00B76720"/>
    <w:rsid w:val="00D6311E"/>
    <w:rsid w:val="00DD19B2"/>
    <w:rsid w:val="00DF76B0"/>
    <w:rsid w:val="00F00E3F"/>
    <w:rsid w:val="00F9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5C"/>
  </w:style>
  <w:style w:type="paragraph" w:styleId="Heading1">
    <w:name w:val="heading 1"/>
    <w:basedOn w:val="Normal"/>
    <w:link w:val="Heading1Char"/>
    <w:uiPriority w:val="9"/>
    <w:qFormat/>
    <w:rsid w:val="009A75E2"/>
    <w:pPr>
      <w:keepNext/>
      <w:keepLines/>
      <w:jc w:val="center"/>
      <w:outlineLvl w:val="0"/>
    </w:pPr>
    <w:rPr>
      <w:rFonts w:eastAsiaTheme="majorEastAsia" w:cstheme="majorBidi"/>
      <w:b/>
      <w:bCs/>
      <w:color w:val="000000" w:themeColor="text1"/>
      <w:sz w:val="28"/>
      <w:szCs w:val="28"/>
      <w:lang w:val="id-ID" w:eastAsia="id-ID"/>
    </w:rPr>
  </w:style>
  <w:style w:type="paragraph" w:styleId="Heading2">
    <w:name w:val="heading 2"/>
    <w:basedOn w:val="Normal"/>
    <w:next w:val="Normal"/>
    <w:link w:val="Heading2Char"/>
    <w:unhideWhenUsed/>
    <w:qFormat/>
    <w:rsid w:val="009A75E2"/>
    <w:pPr>
      <w:keepNext/>
      <w:spacing w:line="360" w:lineRule="auto"/>
      <w:jc w:val="center"/>
      <w:outlineLvl w:val="1"/>
    </w:pPr>
    <w:rPr>
      <w:rFonts w:eastAsiaTheme="majorEastAsia" w:cstheme="majorBidi"/>
      <w:b/>
      <w:bCs/>
      <w:iCs/>
      <w:szCs w:val="28"/>
      <w:lang w:val="id-ID" w:eastAsia="id-ID"/>
    </w:rPr>
  </w:style>
  <w:style w:type="paragraph" w:styleId="Heading3">
    <w:name w:val="heading 3"/>
    <w:basedOn w:val="Normal"/>
    <w:link w:val="Heading3Char"/>
    <w:uiPriority w:val="9"/>
    <w:qFormat/>
    <w:rsid w:val="006B68E1"/>
    <w:pPr>
      <w:spacing w:before="100" w:beforeAutospacing="1" w:after="100" w:afterAutospacing="1"/>
      <w:outlineLvl w:val="2"/>
    </w:pPr>
    <w:rPr>
      <w:rFonts w:eastAsiaTheme="majorEastAsia" w:cstheme="majorBidi"/>
      <w:b/>
      <w:bCs/>
      <w:sz w:val="27"/>
      <w:szCs w:val="27"/>
      <w:lang w:val="id-ID" w:eastAsia="id-ID"/>
    </w:rPr>
  </w:style>
  <w:style w:type="paragraph" w:styleId="Heading4">
    <w:name w:val="heading 4"/>
    <w:basedOn w:val="Normal"/>
    <w:next w:val="Normal"/>
    <w:link w:val="Heading4Char"/>
    <w:unhideWhenUsed/>
    <w:qFormat/>
    <w:rsid w:val="006B68E1"/>
    <w:pPr>
      <w:keepNext/>
      <w:spacing w:before="240" w:after="60"/>
      <w:ind w:left="425"/>
      <w:jc w:val="both"/>
      <w:outlineLvl w:val="3"/>
    </w:pPr>
    <w:rPr>
      <w:rFonts w:eastAsiaTheme="majorEastAsia" w:cstheme="majorBidi"/>
      <w:b/>
      <w:bCs/>
      <w:sz w:val="28"/>
      <w:szCs w:val="28"/>
      <w:lang w:val="id-ID" w:eastAsia="en-GB"/>
    </w:rPr>
  </w:style>
  <w:style w:type="paragraph" w:styleId="Heading5">
    <w:name w:val="heading 5"/>
    <w:basedOn w:val="Normal"/>
    <w:next w:val="Normal"/>
    <w:link w:val="Heading5Char"/>
    <w:qFormat/>
    <w:rsid w:val="000966ED"/>
    <w:pPr>
      <w:keepNext/>
      <w:tabs>
        <w:tab w:val="num" w:pos="1008"/>
      </w:tabs>
      <w:ind w:left="1008" w:hanging="1008"/>
      <w:jc w:val="center"/>
      <w:outlineLvl w:val="4"/>
    </w:pPr>
    <w:rPr>
      <w:rFonts w:ascii="Garamond" w:hAnsi="Garamond"/>
      <w:b/>
      <w:bCs/>
      <w:sz w:val="32"/>
      <w:szCs w:val="20"/>
    </w:rPr>
  </w:style>
  <w:style w:type="paragraph" w:styleId="Heading6">
    <w:name w:val="heading 6"/>
    <w:basedOn w:val="Normal"/>
    <w:next w:val="Normal"/>
    <w:link w:val="Heading6Char"/>
    <w:unhideWhenUsed/>
    <w:qFormat/>
    <w:rsid w:val="006B68E1"/>
    <w:pPr>
      <w:spacing w:before="240" w:after="60"/>
      <w:outlineLvl w:val="5"/>
    </w:pPr>
    <w:rPr>
      <w:rFonts w:eastAsiaTheme="majorEastAsia" w:cstheme="majorBidi"/>
      <w:b/>
      <w:bCs/>
    </w:rPr>
  </w:style>
  <w:style w:type="paragraph" w:styleId="Heading7">
    <w:name w:val="heading 7"/>
    <w:basedOn w:val="Normal"/>
    <w:next w:val="Normal"/>
    <w:link w:val="Heading7Char"/>
    <w:qFormat/>
    <w:rsid w:val="000966ED"/>
    <w:pPr>
      <w:keepNext/>
      <w:tabs>
        <w:tab w:val="left" w:pos="567"/>
        <w:tab w:val="num" w:pos="1296"/>
        <w:tab w:val="left" w:pos="5954"/>
        <w:tab w:val="right" w:pos="8505"/>
        <w:tab w:val="left" w:pos="9923"/>
        <w:tab w:val="right" w:pos="12333"/>
      </w:tabs>
      <w:spacing w:line="360" w:lineRule="auto"/>
      <w:ind w:left="1296" w:hanging="1296"/>
      <w:jc w:val="both"/>
      <w:outlineLvl w:val="6"/>
    </w:pPr>
    <w:rPr>
      <w:rFonts w:ascii="Verdana" w:hAnsi="Verdana"/>
      <w:b/>
      <w:bCs/>
      <w:sz w:val="26"/>
      <w:szCs w:val="20"/>
      <w:lang w:val="en-GB"/>
    </w:rPr>
  </w:style>
  <w:style w:type="paragraph" w:styleId="Heading8">
    <w:name w:val="heading 8"/>
    <w:basedOn w:val="Normal"/>
    <w:next w:val="Normal"/>
    <w:link w:val="Heading8Char"/>
    <w:unhideWhenUsed/>
    <w:qFormat/>
    <w:rsid w:val="006B68E1"/>
    <w:pPr>
      <w:spacing w:before="240" w:after="60"/>
      <w:ind w:left="425"/>
      <w:jc w:val="both"/>
      <w:outlineLvl w:val="7"/>
    </w:pPr>
    <w:rPr>
      <w:rFonts w:eastAsiaTheme="majorEastAsia" w:cstheme="majorBidi"/>
      <w:i/>
      <w:iCs/>
      <w:lang w:val="id-ID" w:eastAsia="en-GB"/>
    </w:rPr>
  </w:style>
  <w:style w:type="paragraph" w:styleId="Heading9">
    <w:name w:val="heading 9"/>
    <w:basedOn w:val="Normal"/>
    <w:next w:val="Normal"/>
    <w:link w:val="Heading9Char"/>
    <w:qFormat/>
    <w:rsid w:val="000966ED"/>
    <w:pPr>
      <w:keepNext/>
      <w:tabs>
        <w:tab w:val="num" w:pos="1584"/>
      </w:tabs>
      <w:spacing w:before="60" w:after="60"/>
      <w:ind w:left="1584" w:hanging="1584"/>
      <w:jc w:val="center"/>
      <w:outlineLvl w:val="8"/>
    </w:pPr>
    <w:rPr>
      <w:rFonts w:ascii="Verdana" w:hAnsi="Verdan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756B7"/>
  </w:style>
  <w:style w:type="paragraph" w:styleId="Title">
    <w:name w:val="Title"/>
    <w:basedOn w:val="Normal"/>
    <w:next w:val="Normal"/>
    <w:link w:val="TitleChar"/>
    <w:qFormat/>
    <w:rsid w:val="006B68E1"/>
    <w:pPr>
      <w:pBdr>
        <w:bottom w:val="single" w:sz="8" w:space="4" w:color="4F81BD"/>
      </w:pBdr>
      <w:spacing w:after="300"/>
      <w:contextualSpacing/>
    </w:pPr>
    <w:rPr>
      <w:rFonts w:ascii="Cambria" w:eastAsia="MS Gothic" w:hAnsi="Cambria" w:cstheme="majorBidi"/>
      <w:color w:val="17365D"/>
      <w:spacing w:val="5"/>
      <w:kern w:val="28"/>
      <w:sz w:val="52"/>
      <w:szCs w:val="52"/>
      <w:lang w:val="id-ID" w:eastAsia="ja-JP"/>
    </w:rPr>
  </w:style>
  <w:style w:type="character" w:customStyle="1" w:styleId="Heading1Char">
    <w:name w:val="Heading 1 Char"/>
    <w:link w:val="Heading1"/>
    <w:uiPriority w:val="9"/>
    <w:rsid w:val="009A75E2"/>
    <w:rPr>
      <w:rFonts w:ascii="Times New Roman" w:eastAsiaTheme="majorEastAsia" w:hAnsi="Times New Roman" w:cstheme="majorBidi"/>
      <w:b/>
      <w:bCs/>
      <w:color w:val="000000" w:themeColor="text1"/>
      <w:sz w:val="28"/>
      <w:szCs w:val="28"/>
    </w:rPr>
  </w:style>
  <w:style w:type="character" w:customStyle="1" w:styleId="Heading2Char">
    <w:name w:val="Heading 2 Char"/>
    <w:link w:val="Heading2"/>
    <w:rsid w:val="009A75E2"/>
    <w:rPr>
      <w:rFonts w:ascii="Times New Roman" w:eastAsiaTheme="majorEastAsia" w:hAnsi="Times New Roman" w:cstheme="majorBidi"/>
      <w:b/>
      <w:bCs/>
      <w:iCs/>
      <w:sz w:val="24"/>
      <w:szCs w:val="28"/>
    </w:rPr>
  </w:style>
  <w:style w:type="character" w:customStyle="1" w:styleId="Heading3Char">
    <w:name w:val="Heading 3 Char"/>
    <w:link w:val="Heading3"/>
    <w:uiPriority w:val="9"/>
    <w:rsid w:val="006B68E1"/>
    <w:rPr>
      <w:rFonts w:ascii="Times New Roman" w:eastAsiaTheme="majorEastAsia" w:hAnsi="Times New Roman" w:cstheme="majorBidi"/>
      <w:b/>
      <w:bCs/>
      <w:sz w:val="27"/>
      <w:szCs w:val="27"/>
    </w:rPr>
  </w:style>
  <w:style w:type="character" w:customStyle="1" w:styleId="Heading4Char">
    <w:name w:val="Heading 4 Char"/>
    <w:basedOn w:val="DefaultParagraphFont"/>
    <w:link w:val="Heading4"/>
    <w:rsid w:val="006B68E1"/>
    <w:rPr>
      <w:rFonts w:eastAsiaTheme="majorEastAsia" w:cstheme="majorBidi"/>
      <w:b/>
      <w:bCs/>
      <w:sz w:val="28"/>
      <w:szCs w:val="28"/>
      <w:lang w:eastAsia="en-GB"/>
    </w:rPr>
  </w:style>
  <w:style w:type="character" w:customStyle="1" w:styleId="Heading6Char">
    <w:name w:val="Heading 6 Char"/>
    <w:basedOn w:val="DefaultParagraphFont"/>
    <w:link w:val="Heading6"/>
    <w:rsid w:val="006B68E1"/>
    <w:rPr>
      <w:rFonts w:eastAsiaTheme="majorEastAsia" w:cstheme="majorBidi"/>
      <w:b/>
      <w:bCs/>
      <w:sz w:val="22"/>
      <w:szCs w:val="22"/>
      <w:lang w:val="en-US" w:eastAsia="en-US"/>
    </w:rPr>
  </w:style>
  <w:style w:type="character" w:customStyle="1" w:styleId="Heading8Char">
    <w:name w:val="Heading 8 Char"/>
    <w:basedOn w:val="DefaultParagraphFont"/>
    <w:link w:val="Heading8"/>
    <w:rsid w:val="006B68E1"/>
    <w:rPr>
      <w:rFonts w:eastAsiaTheme="majorEastAsia" w:cstheme="majorBidi"/>
      <w:i/>
      <w:iCs/>
      <w:sz w:val="24"/>
      <w:szCs w:val="24"/>
      <w:lang w:eastAsia="en-GB"/>
    </w:rPr>
  </w:style>
  <w:style w:type="paragraph" w:customStyle="1" w:styleId="Style1">
    <w:name w:val="Style1"/>
    <w:basedOn w:val="Heading1"/>
    <w:link w:val="Style1Char"/>
    <w:rsid w:val="00984BBC"/>
    <w:pPr>
      <w:keepNext w:val="0"/>
      <w:keepLines w:val="0"/>
    </w:pPr>
    <w:rPr>
      <w:rFonts w:eastAsia="Arial"/>
      <w:color w:val="auto"/>
      <w:sz w:val="24"/>
      <w:szCs w:val="32"/>
    </w:rPr>
  </w:style>
  <w:style w:type="character" w:customStyle="1" w:styleId="Style1Char">
    <w:name w:val="Style1 Char"/>
    <w:basedOn w:val="Heading1Char"/>
    <w:link w:val="Style1"/>
    <w:rsid w:val="00984BBC"/>
    <w:rPr>
      <w:rFonts w:ascii="Times New Roman" w:eastAsia="Arial" w:hAnsi="Times New Roman" w:cstheme="majorBidi"/>
      <w:b/>
      <w:bCs/>
      <w:color w:val="000000" w:themeColor="text1"/>
      <w:sz w:val="24"/>
      <w:szCs w:val="32"/>
    </w:rPr>
  </w:style>
  <w:style w:type="paragraph" w:styleId="TOC1">
    <w:name w:val="toc 1"/>
    <w:basedOn w:val="Normal"/>
    <w:next w:val="Normal"/>
    <w:autoRedefine/>
    <w:uiPriority w:val="39"/>
    <w:unhideWhenUsed/>
    <w:qFormat/>
    <w:rsid w:val="00772071"/>
    <w:pPr>
      <w:tabs>
        <w:tab w:val="right" w:leader="dot" w:pos="8931"/>
      </w:tabs>
      <w:ind w:right="-143"/>
      <w:jc w:val="both"/>
    </w:pPr>
    <w:rPr>
      <w:noProof/>
      <w:lang w:val="id-ID"/>
    </w:rPr>
  </w:style>
  <w:style w:type="paragraph" w:styleId="TOC2">
    <w:name w:val="toc 2"/>
    <w:basedOn w:val="Normal"/>
    <w:next w:val="Normal"/>
    <w:autoRedefine/>
    <w:uiPriority w:val="39"/>
    <w:unhideWhenUsed/>
    <w:qFormat/>
    <w:rsid w:val="006B68E1"/>
    <w:pPr>
      <w:tabs>
        <w:tab w:val="right" w:leader="dot" w:pos="9017"/>
      </w:tabs>
    </w:pPr>
    <w:rPr>
      <w:b/>
      <w:noProof/>
      <w:color w:val="000000" w:themeColor="text1"/>
      <w:lang w:val="id-ID"/>
    </w:rPr>
  </w:style>
  <w:style w:type="paragraph" w:styleId="TOC3">
    <w:name w:val="toc 3"/>
    <w:basedOn w:val="Normal"/>
    <w:next w:val="Normal"/>
    <w:autoRedefine/>
    <w:uiPriority w:val="39"/>
    <w:qFormat/>
    <w:rsid w:val="006B68E1"/>
    <w:pPr>
      <w:tabs>
        <w:tab w:val="left" w:pos="851"/>
        <w:tab w:val="right" w:leader="dot" w:pos="9464"/>
      </w:tabs>
      <w:ind w:left="480"/>
      <w:jc w:val="both"/>
    </w:pPr>
    <w:rPr>
      <w:rFonts w:ascii="Arial" w:hAnsi="Arial" w:cs="Arial"/>
      <w:lang w:val="id-ID" w:eastAsia="en-GB"/>
    </w:rPr>
  </w:style>
  <w:style w:type="paragraph" w:styleId="Caption">
    <w:name w:val="caption"/>
    <w:basedOn w:val="Normal"/>
    <w:next w:val="Normal"/>
    <w:uiPriority w:val="35"/>
    <w:unhideWhenUsed/>
    <w:qFormat/>
    <w:rsid w:val="006B68E1"/>
    <w:rPr>
      <w:b/>
      <w:bCs/>
      <w:sz w:val="20"/>
      <w:szCs w:val="20"/>
    </w:rPr>
  </w:style>
  <w:style w:type="character" w:customStyle="1" w:styleId="TitleChar">
    <w:name w:val="Title Char"/>
    <w:link w:val="Title"/>
    <w:rsid w:val="006B68E1"/>
    <w:rPr>
      <w:rFonts w:ascii="Cambria" w:eastAsia="MS Gothic" w:hAnsi="Cambria" w:cstheme="majorBidi"/>
      <w:color w:val="17365D"/>
      <w:spacing w:val="5"/>
      <w:kern w:val="28"/>
      <w:sz w:val="52"/>
      <w:szCs w:val="52"/>
      <w:lang w:eastAsia="ja-JP"/>
    </w:rPr>
  </w:style>
  <w:style w:type="paragraph" w:styleId="Subtitle">
    <w:name w:val="Subtitle"/>
    <w:basedOn w:val="Normal"/>
    <w:next w:val="Normal"/>
    <w:link w:val="SubtitleChar"/>
    <w:rsid w:val="000756B7"/>
    <w:rPr>
      <w:rFonts w:ascii="Cambria" w:eastAsia="Cambria" w:hAnsi="Cambria" w:cs="Cambria"/>
      <w:i/>
      <w:color w:val="4F81BD"/>
    </w:rPr>
  </w:style>
  <w:style w:type="character" w:customStyle="1" w:styleId="SubtitleChar">
    <w:name w:val="Subtitle Char"/>
    <w:link w:val="Subtitle"/>
    <w:uiPriority w:val="11"/>
    <w:rsid w:val="006B68E1"/>
    <w:rPr>
      <w:rFonts w:ascii="Cambria" w:eastAsia="MS Gothic" w:hAnsi="Cambria" w:cstheme="majorBidi"/>
      <w:i/>
      <w:iCs/>
      <w:color w:val="4F81BD"/>
      <w:spacing w:val="15"/>
      <w:sz w:val="24"/>
      <w:szCs w:val="24"/>
      <w:lang w:eastAsia="ja-JP"/>
    </w:rPr>
  </w:style>
  <w:style w:type="character" w:styleId="Strong">
    <w:name w:val="Strong"/>
    <w:uiPriority w:val="22"/>
    <w:qFormat/>
    <w:rsid w:val="006B68E1"/>
    <w:rPr>
      <w:b/>
      <w:bCs/>
    </w:rPr>
  </w:style>
  <w:style w:type="character" w:styleId="Emphasis">
    <w:name w:val="Emphasis"/>
    <w:uiPriority w:val="20"/>
    <w:qFormat/>
    <w:rsid w:val="006B68E1"/>
    <w:rPr>
      <w:i/>
      <w:iCs/>
    </w:rPr>
  </w:style>
  <w:style w:type="paragraph" w:styleId="NoSpacing">
    <w:name w:val="No Spacing"/>
    <w:link w:val="NoSpacingChar"/>
    <w:qFormat/>
    <w:rsid w:val="006B68E1"/>
    <w:rPr>
      <w:rFonts w:eastAsia="MS Mincho"/>
      <w:sz w:val="22"/>
      <w:szCs w:val="22"/>
      <w:lang w:eastAsia="ja-JP"/>
    </w:rPr>
  </w:style>
  <w:style w:type="character" w:customStyle="1" w:styleId="NoSpacingChar">
    <w:name w:val="No Spacing Char"/>
    <w:link w:val="NoSpacing"/>
    <w:uiPriority w:val="1"/>
    <w:rsid w:val="006B68E1"/>
    <w:rPr>
      <w:rFonts w:eastAsia="MS Mincho"/>
      <w:sz w:val="22"/>
      <w:szCs w:val="22"/>
      <w:lang w:eastAsia="ja-JP" w:bidi="ar-SA"/>
    </w:rPr>
  </w:style>
  <w:style w:type="paragraph" w:styleId="ListParagraph">
    <w:name w:val="List Paragraph"/>
    <w:basedOn w:val="Normal"/>
    <w:link w:val="ListParagraphChar"/>
    <w:uiPriority w:val="34"/>
    <w:qFormat/>
    <w:rsid w:val="006B68E1"/>
    <w:pPr>
      <w:ind w:left="720"/>
      <w:contextualSpacing/>
    </w:pPr>
    <w:rPr>
      <w:lang w:val="en-GB"/>
    </w:rPr>
  </w:style>
  <w:style w:type="character" w:customStyle="1" w:styleId="ListParagraphChar">
    <w:name w:val="List Paragraph Char"/>
    <w:basedOn w:val="DefaultParagraphFont"/>
    <w:link w:val="ListParagraph"/>
    <w:uiPriority w:val="34"/>
    <w:rsid w:val="006B68E1"/>
    <w:rPr>
      <w:sz w:val="22"/>
      <w:szCs w:val="22"/>
      <w:lang w:val="en-GB" w:eastAsia="en-US"/>
    </w:rPr>
  </w:style>
  <w:style w:type="paragraph" w:styleId="IntenseQuote">
    <w:name w:val="Intense Quote"/>
    <w:basedOn w:val="Normal"/>
    <w:next w:val="Normal"/>
    <w:link w:val="IntenseQuoteChar"/>
    <w:uiPriority w:val="30"/>
    <w:qFormat/>
    <w:rsid w:val="006B68E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B68E1"/>
    <w:rPr>
      <w:b/>
      <w:bCs/>
      <w:i/>
      <w:iCs/>
      <w:color w:val="4F81BD"/>
      <w:sz w:val="22"/>
      <w:szCs w:val="22"/>
      <w:lang w:val="en-US" w:eastAsia="en-US"/>
    </w:rPr>
  </w:style>
  <w:style w:type="paragraph" w:styleId="TOCHeading">
    <w:name w:val="TOC Heading"/>
    <w:basedOn w:val="Heading1"/>
    <w:next w:val="Normal"/>
    <w:uiPriority w:val="39"/>
    <w:unhideWhenUsed/>
    <w:qFormat/>
    <w:rsid w:val="006B68E1"/>
    <w:pPr>
      <w:outlineLvl w:val="9"/>
    </w:pPr>
    <w:rPr>
      <w:rFonts w:eastAsia="MS Gothic"/>
      <w:lang w:val="en-US" w:eastAsia="ja-JP"/>
    </w:rPr>
  </w:style>
  <w:style w:type="character" w:styleId="Hyperlink">
    <w:name w:val="Hyperlink"/>
    <w:basedOn w:val="DefaultParagraphFont"/>
    <w:uiPriority w:val="99"/>
    <w:unhideWhenUsed/>
    <w:rsid w:val="0033715C"/>
    <w:rPr>
      <w:color w:val="0000FF"/>
      <w:u w:val="single"/>
    </w:rPr>
  </w:style>
  <w:style w:type="paragraph" w:styleId="BodyText">
    <w:name w:val="Body Text"/>
    <w:basedOn w:val="Normal"/>
    <w:link w:val="BodyTextChar"/>
    <w:unhideWhenUsed/>
    <w:rsid w:val="0033715C"/>
    <w:pPr>
      <w:jc w:val="both"/>
    </w:pPr>
  </w:style>
  <w:style w:type="character" w:customStyle="1" w:styleId="BodyTextChar">
    <w:name w:val="Body Text Char"/>
    <w:basedOn w:val="DefaultParagraphFont"/>
    <w:link w:val="BodyText"/>
    <w:rsid w:val="0033715C"/>
    <w:rPr>
      <w:rFonts w:ascii="Times New Roman" w:eastAsia="Times New Roman" w:hAnsi="Times New Roman"/>
      <w:sz w:val="24"/>
      <w:szCs w:val="24"/>
      <w:lang w:val="en-US" w:eastAsia="en-US"/>
    </w:rPr>
  </w:style>
  <w:style w:type="paragraph" w:styleId="BodyTextIndent">
    <w:name w:val="Body Text Indent"/>
    <w:basedOn w:val="Normal"/>
    <w:link w:val="BodyTextIndentChar"/>
    <w:unhideWhenUsed/>
    <w:rsid w:val="0033715C"/>
    <w:pPr>
      <w:spacing w:line="360" w:lineRule="auto"/>
      <w:ind w:firstLine="720"/>
      <w:jc w:val="both"/>
    </w:pPr>
  </w:style>
  <w:style w:type="character" w:customStyle="1" w:styleId="BodyTextIndentChar">
    <w:name w:val="Body Text Indent Char"/>
    <w:basedOn w:val="DefaultParagraphFont"/>
    <w:link w:val="BodyTextIndent"/>
    <w:rsid w:val="0033715C"/>
    <w:rPr>
      <w:rFonts w:ascii="Times New Roman" w:eastAsia="Times New Roman" w:hAnsi="Times New Roman"/>
      <w:sz w:val="24"/>
      <w:szCs w:val="24"/>
      <w:lang w:val="en-US" w:eastAsia="en-US"/>
    </w:rPr>
  </w:style>
  <w:style w:type="character" w:customStyle="1" w:styleId="BodyTextIndent2Char">
    <w:name w:val="Body Text Indent 2 Char"/>
    <w:basedOn w:val="DefaultParagraphFont"/>
    <w:link w:val="BodyTextIndent2"/>
    <w:semiHidden/>
    <w:rsid w:val="0033715C"/>
    <w:rPr>
      <w:rFonts w:ascii="Times New Roman" w:eastAsia="Times New Roman" w:hAnsi="Times New Roman"/>
      <w:sz w:val="24"/>
      <w:szCs w:val="24"/>
      <w:lang w:val="en-US" w:eastAsia="en-US"/>
    </w:rPr>
  </w:style>
  <w:style w:type="paragraph" w:styleId="BodyTextIndent2">
    <w:name w:val="Body Text Indent 2"/>
    <w:basedOn w:val="Normal"/>
    <w:link w:val="BodyTextIndent2Char"/>
    <w:semiHidden/>
    <w:unhideWhenUsed/>
    <w:rsid w:val="0033715C"/>
    <w:pPr>
      <w:spacing w:line="360" w:lineRule="auto"/>
      <w:ind w:left="720"/>
    </w:pPr>
  </w:style>
  <w:style w:type="paragraph" w:styleId="BalloonText">
    <w:name w:val="Balloon Text"/>
    <w:basedOn w:val="Normal"/>
    <w:link w:val="BalloonTextChar"/>
    <w:uiPriority w:val="99"/>
    <w:semiHidden/>
    <w:unhideWhenUsed/>
    <w:rsid w:val="0033715C"/>
    <w:rPr>
      <w:rFonts w:ascii="Tahoma" w:hAnsi="Tahoma" w:cs="Tahoma"/>
      <w:sz w:val="16"/>
      <w:szCs w:val="16"/>
    </w:rPr>
  </w:style>
  <w:style w:type="character" w:customStyle="1" w:styleId="BalloonTextChar">
    <w:name w:val="Balloon Text Char"/>
    <w:basedOn w:val="DefaultParagraphFont"/>
    <w:link w:val="BalloonText"/>
    <w:uiPriority w:val="99"/>
    <w:semiHidden/>
    <w:rsid w:val="0033715C"/>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33715C"/>
    <w:pPr>
      <w:tabs>
        <w:tab w:val="center" w:pos="4680"/>
        <w:tab w:val="right" w:pos="9360"/>
      </w:tabs>
    </w:pPr>
  </w:style>
  <w:style w:type="character" w:customStyle="1" w:styleId="HeaderChar">
    <w:name w:val="Header Char"/>
    <w:basedOn w:val="DefaultParagraphFont"/>
    <w:link w:val="Header"/>
    <w:uiPriority w:val="99"/>
    <w:rsid w:val="0033715C"/>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3715C"/>
    <w:pPr>
      <w:tabs>
        <w:tab w:val="center" w:pos="4680"/>
        <w:tab w:val="right" w:pos="9360"/>
      </w:tabs>
    </w:pPr>
  </w:style>
  <w:style w:type="character" w:customStyle="1" w:styleId="FooterChar">
    <w:name w:val="Footer Char"/>
    <w:basedOn w:val="DefaultParagraphFont"/>
    <w:link w:val="Footer"/>
    <w:uiPriority w:val="99"/>
    <w:rsid w:val="0033715C"/>
    <w:rPr>
      <w:rFonts w:ascii="Times New Roman" w:eastAsia="Times New Roman" w:hAnsi="Times New Roman"/>
      <w:sz w:val="24"/>
      <w:szCs w:val="24"/>
      <w:lang w:val="en-US" w:eastAsia="en-US"/>
    </w:rPr>
  </w:style>
  <w:style w:type="paragraph" w:styleId="Bibliography">
    <w:name w:val="Bibliography"/>
    <w:basedOn w:val="Normal"/>
    <w:next w:val="Normal"/>
    <w:uiPriority w:val="37"/>
    <w:unhideWhenUsed/>
    <w:rsid w:val="0033715C"/>
  </w:style>
  <w:style w:type="paragraph" w:customStyle="1" w:styleId="NoSpacing1">
    <w:name w:val="No Spacing1"/>
    <w:aliases w:val="Parg Kutipan"/>
    <w:uiPriority w:val="1"/>
    <w:qFormat/>
    <w:rsid w:val="0033715C"/>
    <w:pPr>
      <w:spacing w:before="120" w:after="120"/>
      <w:ind w:left="720" w:right="567"/>
      <w:jc w:val="both"/>
    </w:pPr>
    <w:rPr>
      <w:szCs w:val="22"/>
    </w:rPr>
  </w:style>
  <w:style w:type="paragraph" w:styleId="FootnoteText">
    <w:name w:val="footnote text"/>
    <w:aliases w:val=" Char Char Char"/>
    <w:basedOn w:val="Normal"/>
    <w:link w:val="FootnoteTextChar"/>
    <w:unhideWhenUsed/>
    <w:rsid w:val="0033715C"/>
    <w:pPr>
      <w:spacing w:line="360" w:lineRule="auto"/>
      <w:ind w:firstLine="720"/>
      <w:jc w:val="both"/>
    </w:pPr>
    <w:rPr>
      <w:sz w:val="20"/>
      <w:szCs w:val="20"/>
      <w:lang w:val="id-ID" w:eastAsia="id-ID"/>
    </w:rPr>
  </w:style>
  <w:style w:type="character" w:customStyle="1" w:styleId="FootnoteTextChar">
    <w:name w:val="Footnote Text Char"/>
    <w:aliases w:val=" Char Char Char Char"/>
    <w:basedOn w:val="DefaultParagraphFont"/>
    <w:link w:val="FootnoteText"/>
    <w:rsid w:val="0033715C"/>
    <w:rPr>
      <w:rFonts w:ascii="Times New Roman" w:eastAsia="Times New Roman" w:hAnsi="Times New Roman"/>
    </w:rPr>
  </w:style>
  <w:style w:type="character" w:customStyle="1" w:styleId="apple-converted-space">
    <w:name w:val="apple-converted-space"/>
    <w:basedOn w:val="DefaultParagraphFont"/>
    <w:rsid w:val="0033715C"/>
  </w:style>
  <w:style w:type="character" w:styleId="FootnoteReference">
    <w:name w:val="footnote reference"/>
    <w:semiHidden/>
    <w:unhideWhenUsed/>
    <w:rsid w:val="0033715C"/>
    <w:rPr>
      <w:vertAlign w:val="superscript"/>
    </w:rPr>
  </w:style>
  <w:style w:type="paragraph" w:customStyle="1" w:styleId="Default">
    <w:name w:val="Default"/>
    <w:rsid w:val="0033715C"/>
    <w:pPr>
      <w:autoSpaceDE w:val="0"/>
      <w:autoSpaceDN w:val="0"/>
      <w:adjustRightInd w:val="0"/>
    </w:pPr>
    <w:rPr>
      <w:rFonts w:eastAsia="SimSun"/>
      <w:color w:val="000000"/>
    </w:rPr>
  </w:style>
  <w:style w:type="paragraph" w:styleId="NormalWeb">
    <w:name w:val="Normal (Web)"/>
    <w:basedOn w:val="Normal"/>
    <w:link w:val="NormalWebChar"/>
    <w:unhideWhenUsed/>
    <w:rsid w:val="0033715C"/>
    <w:pPr>
      <w:spacing w:before="100" w:beforeAutospacing="1" w:after="100" w:afterAutospacing="1"/>
    </w:pPr>
  </w:style>
  <w:style w:type="character" w:customStyle="1" w:styleId="shorttext">
    <w:name w:val="short_text"/>
    <w:rsid w:val="0033715C"/>
  </w:style>
  <w:style w:type="character" w:customStyle="1" w:styleId="hps">
    <w:name w:val="hps"/>
    <w:rsid w:val="0033715C"/>
  </w:style>
  <w:style w:type="paragraph" w:customStyle="1" w:styleId="IEEEAuthorName">
    <w:name w:val="IEEE Author Name"/>
    <w:basedOn w:val="Normal"/>
    <w:next w:val="Normal"/>
    <w:rsid w:val="0033715C"/>
    <w:pPr>
      <w:adjustRightInd w:val="0"/>
      <w:snapToGrid w:val="0"/>
      <w:spacing w:before="120" w:after="120"/>
      <w:jc w:val="center"/>
    </w:pPr>
    <w:rPr>
      <w:sz w:val="22"/>
      <w:lang w:val="en-GB" w:eastAsia="en-GB"/>
    </w:rPr>
  </w:style>
  <w:style w:type="table" w:styleId="TableGrid">
    <w:name w:val="Table Grid"/>
    <w:basedOn w:val="TableNormal"/>
    <w:uiPriority w:val="59"/>
    <w:rsid w:val="00AA144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A872CF"/>
    <w:pPr>
      <w:ind w:left="220" w:hanging="220"/>
    </w:pPr>
    <w:rPr>
      <w:rFonts w:eastAsia="Calibri"/>
      <w:szCs w:val="22"/>
    </w:rPr>
  </w:style>
  <w:style w:type="paragraph" w:styleId="Index2">
    <w:name w:val="index 2"/>
    <w:basedOn w:val="Normal"/>
    <w:next w:val="Normal"/>
    <w:autoRedefine/>
    <w:uiPriority w:val="99"/>
    <w:semiHidden/>
    <w:unhideWhenUsed/>
    <w:rsid w:val="00846753"/>
    <w:pPr>
      <w:ind w:left="440" w:hanging="220"/>
    </w:pPr>
    <w:rPr>
      <w:rFonts w:ascii="Calibri" w:eastAsia="Calibri" w:hAnsi="Calibri"/>
      <w:sz w:val="22"/>
      <w:szCs w:val="22"/>
    </w:rPr>
  </w:style>
  <w:style w:type="character" w:customStyle="1" w:styleId="fullpost">
    <w:name w:val="fullpost"/>
    <w:basedOn w:val="DefaultParagraphFont"/>
    <w:rsid w:val="004456D4"/>
  </w:style>
  <w:style w:type="character" w:customStyle="1" w:styleId="font14">
    <w:name w:val="font14"/>
    <w:basedOn w:val="DefaultParagraphFont"/>
    <w:rsid w:val="00D57091"/>
  </w:style>
  <w:style w:type="character" w:customStyle="1" w:styleId="Heading5Char">
    <w:name w:val="Heading 5 Char"/>
    <w:basedOn w:val="DefaultParagraphFont"/>
    <w:link w:val="Heading5"/>
    <w:rsid w:val="000966ED"/>
    <w:rPr>
      <w:rFonts w:ascii="Garamond" w:eastAsia="Times New Roman" w:hAnsi="Garamond"/>
      <w:b/>
      <w:bCs/>
      <w:sz w:val="32"/>
      <w:lang w:val="en-US" w:eastAsia="en-US"/>
    </w:rPr>
  </w:style>
  <w:style w:type="character" w:customStyle="1" w:styleId="Heading7Char">
    <w:name w:val="Heading 7 Char"/>
    <w:basedOn w:val="DefaultParagraphFont"/>
    <w:link w:val="Heading7"/>
    <w:rsid w:val="000966ED"/>
    <w:rPr>
      <w:rFonts w:ascii="Verdana" w:eastAsia="Times New Roman" w:hAnsi="Verdana"/>
      <w:b/>
      <w:bCs/>
      <w:sz w:val="26"/>
      <w:lang w:val="en-GB" w:eastAsia="en-US"/>
    </w:rPr>
  </w:style>
  <w:style w:type="character" w:customStyle="1" w:styleId="Heading9Char">
    <w:name w:val="Heading 9 Char"/>
    <w:basedOn w:val="DefaultParagraphFont"/>
    <w:link w:val="Heading9"/>
    <w:rsid w:val="000966ED"/>
    <w:rPr>
      <w:rFonts w:ascii="Verdana" w:eastAsia="Times New Roman" w:hAnsi="Verdana"/>
      <w:b/>
      <w:lang w:val="en-US" w:eastAsia="en-US"/>
    </w:rPr>
  </w:style>
  <w:style w:type="numbering" w:customStyle="1" w:styleId="NoList1">
    <w:name w:val="No List1"/>
    <w:next w:val="NoList"/>
    <w:uiPriority w:val="99"/>
    <w:semiHidden/>
    <w:unhideWhenUsed/>
    <w:rsid w:val="000966ED"/>
  </w:style>
  <w:style w:type="numbering" w:customStyle="1" w:styleId="NoList11">
    <w:name w:val="No List11"/>
    <w:next w:val="NoList"/>
    <w:uiPriority w:val="99"/>
    <w:semiHidden/>
    <w:unhideWhenUsed/>
    <w:rsid w:val="000966ED"/>
  </w:style>
  <w:style w:type="paragraph" w:styleId="PlainText">
    <w:name w:val="Plain Text"/>
    <w:basedOn w:val="Normal"/>
    <w:link w:val="PlainTextChar"/>
    <w:rsid w:val="000966ED"/>
    <w:pPr>
      <w:jc w:val="both"/>
    </w:pPr>
    <w:rPr>
      <w:rFonts w:ascii="Courier New" w:hAnsi="Courier New" w:cs="Courier New"/>
      <w:sz w:val="20"/>
      <w:szCs w:val="20"/>
    </w:rPr>
  </w:style>
  <w:style w:type="character" w:customStyle="1" w:styleId="PlainTextChar">
    <w:name w:val="Plain Text Char"/>
    <w:basedOn w:val="DefaultParagraphFont"/>
    <w:link w:val="PlainText"/>
    <w:rsid w:val="000966ED"/>
    <w:rPr>
      <w:rFonts w:ascii="Courier New" w:eastAsia="Times New Roman" w:hAnsi="Courier New" w:cs="Courier New"/>
      <w:lang w:val="en-US" w:eastAsia="en-US"/>
    </w:rPr>
  </w:style>
  <w:style w:type="character" w:customStyle="1" w:styleId="a">
    <w:name w:val="a"/>
    <w:rsid w:val="000966ED"/>
  </w:style>
  <w:style w:type="paragraph" w:customStyle="1" w:styleId="Style">
    <w:name w:val="Style"/>
    <w:rsid w:val="000966ED"/>
    <w:pPr>
      <w:widowControl w:val="0"/>
      <w:autoSpaceDE w:val="0"/>
      <w:autoSpaceDN w:val="0"/>
      <w:adjustRightInd w:val="0"/>
      <w:spacing w:line="360" w:lineRule="auto"/>
      <w:jc w:val="both"/>
    </w:pPr>
    <w:rPr>
      <w:rFonts w:ascii="Arial" w:hAnsi="Arial" w:cs="Arial"/>
    </w:rPr>
  </w:style>
  <w:style w:type="character" w:customStyle="1" w:styleId="longtext">
    <w:name w:val="long_text"/>
    <w:rsid w:val="000966ED"/>
  </w:style>
  <w:style w:type="character" w:customStyle="1" w:styleId="texbody">
    <w:name w:val="texbody"/>
    <w:rsid w:val="000966ED"/>
  </w:style>
  <w:style w:type="character" w:customStyle="1" w:styleId="google-src-text">
    <w:name w:val="google-src-text"/>
    <w:rsid w:val="000966ED"/>
  </w:style>
  <w:style w:type="character" w:styleId="PageNumber">
    <w:name w:val="page number"/>
    <w:rsid w:val="000966ED"/>
  </w:style>
  <w:style w:type="character" w:customStyle="1" w:styleId="l6">
    <w:name w:val="l6"/>
    <w:basedOn w:val="DefaultParagraphFont"/>
    <w:rsid w:val="000966ED"/>
  </w:style>
  <w:style w:type="character" w:customStyle="1" w:styleId="atn">
    <w:name w:val="atn"/>
    <w:basedOn w:val="DefaultParagraphFont"/>
    <w:rsid w:val="000966ED"/>
  </w:style>
  <w:style w:type="character" w:customStyle="1" w:styleId="apple-style-span">
    <w:name w:val="apple-style-span"/>
    <w:basedOn w:val="DefaultParagraphFont"/>
    <w:rsid w:val="000966ED"/>
  </w:style>
  <w:style w:type="character" w:styleId="HTMLCite">
    <w:name w:val="HTML Cite"/>
    <w:basedOn w:val="DefaultParagraphFont"/>
    <w:uiPriority w:val="99"/>
    <w:semiHidden/>
    <w:unhideWhenUsed/>
    <w:rsid w:val="000966ED"/>
    <w:rPr>
      <w:i/>
      <w:iCs/>
    </w:rPr>
  </w:style>
  <w:style w:type="paragraph" w:customStyle="1" w:styleId="Judul">
    <w:name w:val="Judul"/>
    <w:basedOn w:val="Normal"/>
    <w:link w:val="JudulChar"/>
    <w:qFormat/>
    <w:rsid w:val="00D044A9"/>
    <w:pPr>
      <w:ind w:firstLine="397"/>
      <w:jc w:val="center"/>
    </w:pPr>
    <w:rPr>
      <w:rFonts w:ascii="Eras Medium ITC" w:eastAsia="Calibri" w:hAnsi="Eras Medium ITC"/>
      <w:b/>
      <w:sz w:val="28"/>
      <w:szCs w:val="28"/>
      <w:lang w:val="id-ID"/>
    </w:rPr>
  </w:style>
  <w:style w:type="character" w:customStyle="1" w:styleId="JudulChar">
    <w:name w:val="Judul Char"/>
    <w:link w:val="Judul"/>
    <w:rsid w:val="00D044A9"/>
    <w:rPr>
      <w:rFonts w:ascii="Eras Medium ITC" w:hAnsi="Eras Medium ITC"/>
      <w:b/>
      <w:sz w:val="28"/>
      <w:szCs w:val="28"/>
      <w:lang w:eastAsia="en-US"/>
    </w:rPr>
  </w:style>
  <w:style w:type="paragraph" w:styleId="HTMLPreformatted">
    <w:name w:val="HTML Preformatted"/>
    <w:basedOn w:val="Normal"/>
    <w:link w:val="HTMLPreformattedChar"/>
    <w:uiPriority w:val="99"/>
    <w:unhideWhenUsed/>
    <w:rsid w:val="00D04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044A9"/>
    <w:rPr>
      <w:rFonts w:ascii="Courier New" w:eastAsia="Times New Roman" w:hAnsi="Courier New" w:cs="Courier New"/>
      <w:lang w:val="en-US" w:eastAsia="en-US"/>
    </w:rPr>
  </w:style>
  <w:style w:type="paragraph" w:customStyle="1" w:styleId="Email">
    <w:name w:val="Email"/>
    <w:basedOn w:val="Normal"/>
    <w:link w:val="EmailChar"/>
    <w:qFormat/>
    <w:rsid w:val="00E3623B"/>
    <w:pPr>
      <w:ind w:firstLine="397"/>
      <w:jc w:val="center"/>
    </w:pPr>
    <w:rPr>
      <w:rFonts w:ascii="Segoe UI" w:eastAsia="Calibri" w:hAnsi="Segoe UI" w:cs="Segoe UI"/>
      <w:i/>
      <w:sz w:val="18"/>
      <w:szCs w:val="22"/>
    </w:rPr>
  </w:style>
  <w:style w:type="character" w:customStyle="1" w:styleId="EmailChar">
    <w:name w:val="Email Char"/>
    <w:link w:val="Email"/>
    <w:rsid w:val="00E3623B"/>
    <w:rPr>
      <w:rFonts w:ascii="Segoe UI" w:hAnsi="Segoe UI" w:cs="Segoe UI"/>
      <w:i/>
      <w:sz w:val="18"/>
      <w:szCs w:val="22"/>
      <w:lang w:val="en-US" w:eastAsia="en-US"/>
    </w:rPr>
  </w:style>
  <w:style w:type="table" w:customStyle="1" w:styleId="LightShading1">
    <w:name w:val="Light Shading1"/>
    <w:basedOn w:val="TableNormal"/>
    <w:uiPriority w:val="60"/>
    <w:rsid w:val="0048145E"/>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andard">
    <w:name w:val="Standard"/>
    <w:rsid w:val="0036605E"/>
    <w:pPr>
      <w:suppressAutoHyphens/>
      <w:autoSpaceDN w:val="0"/>
      <w:spacing w:after="200" w:line="276" w:lineRule="auto"/>
      <w:textAlignment w:val="baseline"/>
    </w:pPr>
    <w:rPr>
      <w:rFonts w:cs="Calibri"/>
      <w:kern w:val="3"/>
      <w:sz w:val="22"/>
      <w:szCs w:val="22"/>
    </w:rPr>
  </w:style>
  <w:style w:type="paragraph" w:customStyle="1" w:styleId="Textbody">
    <w:name w:val="Text body"/>
    <w:basedOn w:val="Standard"/>
    <w:rsid w:val="00200C65"/>
    <w:pPr>
      <w:widowControl w:val="0"/>
      <w:spacing w:after="120" w:line="240" w:lineRule="auto"/>
    </w:pPr>
    <w:rPr>
      <w:rFonts w:eastAsia="Andale Sans UI" w:cs="Tahoma"/>
      <w:sz w:val="24"/>
      <w:szCs w:val="24"/>
    </w:rPr>
  </w:style>
  <w:style w:type="paragraph" w:customStyle="1" w:styleId="Jurnal-Paragraph">
    <w:name w:val="Jurnal - Paragraph"/>
    <w:basedOn w:val="Signature"/>
    <w:rsid w:val="00200C65"/>
    <w:pPr>
      <w:widowControl w:val="0"/>
      <w:suppressLineNumbers/>
      <w:suppressAutoHyphens/>
      <w:autoSpaceDN w:val="0"/>
      <w:ind w:left="0" w:firstLine="567"/>
      <w:jc w:val="both"/>
      <w:textAlignment w:val="baseline"/>
    </w:pPr>
    <w:rPr>
      <w:rFonts w:eastAsia="SimSun, 宋体" w:cs="Mangal"/>
      <w:kern w:val="3"/>
    </w:rPr>
  </w:style>
  <w:style w:type="paragraph" w:customStyle="1" w:styleId="Jurnal-GambarTabel">
    <w:name w:val="Jurnal - Gambar/Tabel"/>
    <w:basedOn w:val="ListParagraph"/>
    <w:rsid w:val="00200C65"/>
    <w:pPr>
      <w:widowControl w:val="0"/>
      <w:tabs>
        <w:tab w:val="left" w:pos="426"/>
      </w:tabs>
      <w:suppressAutoHyphens/>
      <w:autoSpaceDN w:val="0"/>
      <w:ind w:left="0"/>
      <w:contextualSpacing w:val="0"/>
      <w:jc w:val="center"/>
      <w:textAlignment w:val="baseline"/>
    </w:pPr>
    <w:rPr>
      <w:rFonts w:eastAsia="SimSun, 宋体" w:cs="Mangal"/>
      <w:b/>
      <w:color w:val="000000"/>
      <w:kern w:val="3"/>
      <w:lang w:val="en-US"/>
    </w:rPr>
  </w:style>
  <w:style w:type="numbering" w:customStyle="1" w:styleId="WW8Num14">
    <w:name w:val="WW8Num14"/>
    <w:basedOn w:val="NoList"/>
    <w:rsid w:val="00200C65"/>
  </w:style>
  <w:style w:type="numbering" w:customStyle="1" w:styleId="WW8Num20">
    <w:name w:val="WW8Num20"/>
    <w:basedOn w:val="NoList"/>
    <w:rsid w:val="00200C65"/>
  </w:style>
  <w:style w:type="paragraph" w:styleId="Signature">
    <w:name w:val="Signature"/>
    <w:basedOn w:val="Normal"/>
    <w:link w:val="SignatureChar"/>
    <w:uiPriority w:val="99"/>
    <w:semiHidden/>
    <w:unhideWhenUsed/>
    <w:rsid w:val="00200C65"/>
    <w:pPr>
      <w:ind w:left="4252"/>
    </w:pPr>
  </w:style>
  <w:style w:type="character" w:customStyle="1" w:styleId="SignatureChar">
    <w:name w:val="Signature Char"/>
    <w:basedOn w:val="DefaultParagraphFont"/>
    <w:link w:val="Signature"/>
    <w:uiPriority w:val="99"/>
    <w:semiHidden/>
    <w:rsid w:val="00200C65"/>
    <w:rPr>
      <w:rFonts w:ascii="Times New Roman" w:eastAsia="Times New Roman" w:hAnsi="Times New Roman"/>
      <w:sz w:val="24"/>
      <w:szCs w:val="24"/>
      <w:lang w:val="en-US" w:eastAsia="en-US"/>
    </w:rPr>
  </w:style>
  <w:style w:type="character" w:customStyle="1" w:styleId="NormalWebChar">
    <w:name w:val="Normal (Web) Char"/>
    <w:basedOn w:val="DefaultParagraphFont"/>
    <w:link w:val="NormalWeb"/>
    <w:rsid w:val="00785230"/>
    <w:rPr>
      <w:rFonts w:ascii="Times New Roman" w:eastAsia="Times New Roman" w:hAnsi="Times New Roman"/>
      <w:sz w:val="24"/>
      <w:szCs w:val="24"/>
      <w:lang w:val="en-US" w:eastAsia="en-US"/>
    </w:rPr>
  </w:style>
  <w:style w:type="paragraph" w:styleId="BlockText">
    <w:name w:val="Block Text"/>
    <w:basedOn w:val="Normal"/>
    <w:rsid w:val="00573719"/>
    <w:pPr>
      <w:spacing w:line="360" w:lineRule="auto"/>
      <w:ind w:left="360" w:right="377"/>
      <w:jc w:val="both"/>
    </w:pPr>
    <w:rPr>
      <w:i/>
      <w:iCs/>
      <w:lang w:val="en-GB"/>
    </w:rPr>
  </w:style>
  <w:style w:type="character" w:customStyle="1" w:styleId="st">
    <w:name w:val="st"/>
    <w:basedOn w:val="DefaultParagraphFont"/>
    <w:rsid w:val="009B1655"/>
  </w:style>
  <w:style w:type="table" w:customStyle="1" w:styleId="a0">
    <w:basedOn w:val="TableNormal"/>
    <w:rsid w:val="000756B7"/>
    <w:tblPr>
      <w:tblStyleRowBandSize w:val="1"/>
      <w:tblStyleColBandSize w:val="1"/>
      <w:tblInd w:w="0" w:type="dxa"/>
      <w:tblCellMar>
        <w:top w:w="0" w:type="dxa"/>
        <w:left w:w="115" w:type="dxa"/>
        <w:bottom w:w="0" w:type="dxa"/>
        <w:right w:w="115" w:type="dxa"/>
      </w:tblCellMar>
    </w:tblPr>
  </w:style>
  <w:style w:type="table" w:styleId="LightShading">
    <w:name w:val="Light Shading"/>
    <w:basedOn w:val="TableNormal"/>
    <w:uiPriority w:val="60"/>
    <w:rsid w:val="0029583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15C"/>
  </w:style>
  <w:style w:type="paragraph" w:styleId="Heading1">
    <w:name w:val="heading 1"/>
    <w:basedOn w:val="Normal"/>
    <w:link w:val="Heading1Char"/>
    <w:uiPriority w:val="9"/>
    <w:qFormat/>
    <w:rsid w:val="009A75E2"/>
    <w:pPr>
      <w:keepNext/>
      <w:keepLines/>
      <w:jc w:val="center"/>
      <w:outlineLvl w:val="0"/>
    </w:pPr>
    <w:rPr>
      <w:rFonts w:eastAsiaTheme="majorEastAsia" w:cstheme="majorBidi"/>
      <w:b/>
      <w:bCs/>
      <w:color w:val="000000" w:themeColor="text1"/>
      <w:sz w:val="28"/>
      <w:szCs w:val="28"/>
      <w:lang w:val="id-ID" w:eastAsia="id-ID"/>
    </w:rPr>
  </w:style>
  <w:style w:type="paragraph" w:styleId="Heading2">
    <w:name w:val="heading 2"/>
    <w:basedOn w:val="Normal"/>
    <w:next w:val="Normal"/>
    <w:link w:val="Heading2Char"/>
    <w:unhideWhenUsed/>
    <w:qFormat/>
    <w:rsid w:val="009A75E2"/>
    <w:pPr>
      <w:keepNext/>
      <w:spacing w:line="360" w:lineRule="auto"/>
      <w:jc w:val="center"/>
      <w:outlineLvl w:val="1"/>
    </w:pPr>
    <w:rPr>
      <w:rFonts w:eastAsiaTheme="majorEastAsia" w:cstheme="majorBidi"/>
      <w:b/>
      <w:bCs/>
      <w:iCs/>
      <w:szCs w:val="28"/>
      <w:lang w:val="id-ID" w:eastAsia="id-ID"/>
    </w:rPr>
  </w:style>
  <w:style w:type="paragraph" w:styleId="Heading3">
    <w:name w:val="heading 3"/>
    <w:basedOn w:val="Normal"/>
    <w:link w:val="Heading3Char"/>
    <w:uiPriority w:val="9"/>
    <w:qFormat/>
    <w:rsid w:val="006B68E1"/>
    <w:pPr>
      <w:spacing w:before="100" w:beforeAutospacing="1" w:after="100" w:afterAutospacing="1"/>
      <w:outlineLvl w:val="2"/>
    </w:pPr>
    <w:rPr>
      <w:rFonts w:eastAsiaTheme="majorEastAsia" w:cstheme="majorBidi"/>
      <w:b/>
      <w:bCs/>
      <w:sz w:val="27"/>
      <w:szCs w:val="27"/>
      <w:lang w:val="id-ID" w:eastAsia="id-ID"/>
    </w:rPr>
  </w:style>
  <w:style w:type="paragraph" w:styleId="Heading4">
    <w:name w:val="heading 4"/>
    <w:basedOn w:val="Normal"/>
    <w:next w:val="Normal"/>
    <w:link w:val="Heading4Char"/>
    <w:unhideWhenUsed/>
    <w:qFormat/>
    <w:rsid w:val="006B68E1"/>
    <w:pPr>
      <w:keepNext/>
      <w:spacing w:before="240" w:after="60"/>
      <w:ind w:left="425"/>
      <w:jc w:val="both"/>
      <w:outlineLvl w:val="3"/>
    </w:pPr>
    <w:rPr>
      <w:rFonts w:eastAsiaTheme="majorEastAsia" w:cstheme="majorBidi"/>
      <w:b/>
      <w:bCs/>
      <w:sz w:val="28"/>
      <w:szCs w:val="28"/>
      <w:lang w:val="id-ID" w:eastAsia="en-GB"/>
    </w:rPr>
  </w:style>
  <w:style w:type="paragraph" w:styleId="Heading5">
    <w:name w:val="heading 5"/>
    <w:basedOn w:val="Normal"/>
    <w:next w:val="Normal"/>
    <w:link w:val="Heading5Char"/>
    <w:qFormat/>
    <w:rsid w:val="000966ED"/>
    <w:pPr>
      <w:keepNext/>
      <w:tabs>
        <w:tab w:val="num" w:pos="1008"/>
      </w:tabs>
      <w:ind w:left="1008" w:hanging="1008"/>
      <w:jc w:val="center"/>
      <w:outlineLvl w:val="4"/>
    </w:pPr>
    <w:rPr>
      <w:rFonts w:ascii="Garamond" w:hAnsi="Garamond"/>
      <w:b/>
      <w:bCs/>
      <w:sz w:val="32"/>
      <w:szCs w:val="20"/>
    </w:rPr>
  </w:style>
  <w:style w:type="paragraph" w:styleId="Heading6">
    <w:name w:val="heading 6"/>
    <w:basedOn w:val="Normal"/>
    <w:next w:val="Normal"/>
    <w:link w:val="Heading6Char"/>
    <w:unhideWhenUsed/>
    <w:qFormat/>
    <w:rsid w:val="006B68E1"/>
    <w:pPr>
      <w:spacing w:before="240" w:after="60"/>
      <w:outlineLvl w:val="5"/>
    </w:pPr>
    <w:rPr>
      <w:rFonts w:eastAsiaTheme="majorEastAsia" w:cstheme="majorBidi"/>
      <w:b/>
      <w:bCs/>
    </w:rPr>
  </w:style>
  <w:style w:type="paragraph" w:styleId="Heading7">
    <w:name w:val="heading 7"/>
    <w:basedOn w:val="Normal"/>
    <w:next w:val="Normal"/>
    <w:link w:val="Heading7Char"/>
    <w:qFormat/>
    <w:rsid w:val="000966ED"/>
    <w:pPr>
      <w:keepNext/>
      <w:tabs>
        <w:tab w:val="left" w:pos="567"/>
        <w:tab w:val="num" w:pos="1296"/>
        <w:tab w:val="left" w:pos="5954"/>
        <w:tab w:val="right" w:pos="8505"/>
        <w:tab w:val="left" w:pos="9923"/>
        <w:tab w:val="right" w:pos="12333"/>
      </w:tabs>
      <w:spacing w:line="360" w:lineRule="auto"/>
      <w:ind w:left="1296" w:hanging="1296"/>
      <w:jc w:val="both"/>
      <w:outlineLvl w:val="6"/>
    </w:pPr>
    <w:rPr>
      <w:rFonts w:ascii="Verdana" w:hAnsi="Verdana"/>
      <w:b/>
      <w:bCs/>
      <w:sz w:val="26"/>
      <w:szCs w:val="20"/>
      <w:lang w:val="en-GB"/>
    </w:rPr>
  </w:style>
  <w:style w:type="paragraph" w:styleId="Heading8">
    <w:name w:val="heading 8"/>
    <w:basedOn w:val="Normal"/>
    <w:next w:val="Normal"/>
    <w:link w:val="Heading8Char"/>
    <w:unhideWhenUsed/>
    <w:qFormat/>
    <w:rsid w:val="006B68E1"/>
    <w:pPr>
      <w:spacing w:before="240" w:after="60"/>
      <w:ind w:left="425"/>
      <w:jc w:val="both"/>
      <w:outlineLvl w:val="7"/>
    </w:pPr>
    <w:rPr>
      <w:rFonts w:eastAsiaTheme="majorEastAsia" w:cstheme="majorBidi"/>
      <w:i/>
      <w:iCs/>
      <w:lang w:val="id-ID" w:eastAsia="en-GB"/>
    </w:rPr>
  </w:style>
  <w:style w:type="paragraph" w:styleId="Heading9">
    <w:name w:val="heading 9"/>
    <w:basedOn w:val="Normal"/>
    <w:next w:val="Normal"/>
    <w:link w:val="Heading9Char"/>
    <w:qFormat/>
    <w:rsid w:val="000966ED"/>
    <w:pPr>
      <w:keepNext/>
      <w:tabs>
        <w:tab w:val="num" w:pos="1584"/>
      </w:tabs>
      <w:spacing w:before="60" w:after="60"/>
      <w:ind w:left="1584" w:hanging="1584"/>
      <w:jc w:val="center"/>
      <w:outlineLvl w:val="8"/>
    </w:pPr>
    <w:rPr>
      <w:rFonts w:ascii="Verdana" w:hAnsi="Verdan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756B7"/>
  </w:style>
  <w:style w:type="paragraph" w:styleId="Title">
    <w:name w:val="Title"/>
    <w:basedOn w:val="Normal"/>
    <w:next w:val="Normal"/>
    <w:link w:val="TitleChar"/>
    <w:qFormat/>
    <w:rsid w:val="006B68E1"/>
    <w:pPr>
      <w:pBdr>
        <w:bottom w:val="single" w:sz="8" w:space="4" w:color="4F81BD"/>
      </w:pBdr>
      <w:spacing w:after="300"/>
      <w:contextualSpacing/>
    </w:pPr>
    <w:rPr>
      <w:rFonts w:ascii="Cambria" w:eastAsia="MS Gothic" w:hAnsi="Cambria" w:cstheme="majorBidi"/>
      <w:color w:val="17365D"/>
      <w:spacing w:val="5"/>
      <w:kern w:val="28"/>
      <w:sz w:val="52"/>
      <w:szCs w:val="52"/>
      <w:lang w:val="id-ID" w:eastAsia="ja-JP"/>
    </w:rPr>
  </w:style>
  <w:style w:type="character" w:customStyle="1" w:styleId="Heading1Char">
    <w:name w:val="Heading 1 Char"/>
    <w:link w:val="Heading1"/>
    <w:uiPriority w:val="9"/>
    <w:rsid w:val="009A75E2"/>
    <w:rPr>
      <w:rFonts w:ascii="Times New Roman" w:eastAsiaTheme="majorEastAsia" w:hAnsi="Times New Roman" w:cstheme="majorBidi"/>
      <w:b/>
      <w:bCs/>
      <w:color w:val="000000" w:themeColor="text1"/>
      <w:sz w:val="28"/>
      <w:szCs w:val="28"/>
    </w:rPr>
  </w:style>
  <w:style w:type="character" w:customStyle="1" w:styleId="Heading2Char">
    <w:name w:val="Heading 2 Char"/>
    <w:link w:val="Heading2"/>
    <w:rsid w:val="009A75E2"/>
    <w:rPr>
      <w:rFonts w:ascii="Times New Roman" w:eastAsiaTheme="majorEastAsia" w:hAnsi="Times New Roman" w:cstheme="majorBidi"/>
      <w:b/>
      <w:bCs/>
      <w:iCs/>
      <w:sz w:val="24"/>
      <w:szCs w:val="28"/>
    </w:rPr>
  </w:style>
  <w:style w:type="character" w:customStyle="1" w:styleId="Heading3Char">
    <w:name w:val="Heading 3 Char"/>
    <w:link w:val="Heading3"/>
    <w:uiPriority w:val="9"/>
    <w:rsid w:val="006B68E1"/>
    <w:rPr>
      <w:rFonts w:ascii="Times New Roman" w:eastAsiaTheme="majorEastAsia" w:hAnsi="Times New Roman" w:cstheme="majorBidi"/>
      <w:b/>
      <w:bCs/>
      <w:sz w:val="27"/>
      <w:szCs w:val="27"/>
    </w:rPr>
  </w:style>
  <w:style w:type="character" w:customStyle="1" w:styleId="Heading4Char">
    <w:name w:val="Heading 4 Char"/>
    <w:basedOn w:val="DefaultParagraphFont"/>
    <w:link w:val="Heading4"/>
    <w:rsid w:val="006B68E1"/>
    <w:rPr>
      <w:rFonts w:eastAsiaTheme="majorEastAsia" w:cstheme="majorBidi"/>
      <w:b/>
      <w:bCs/>
      <w:sz w:val="28"/>
      <w:szCs w:val="28"/>
      <w:lang w:eastAsia="en-GB"/>
    </w:rPr>
  </w:style>
  <w:style w:type="character" w:customStyle="1" w:styleId="Heading6Char">
    <w:name w:val="Heading 6 Char"/>
    <w:basedOn w:val="DefaultParagraphFont"/>
    <w:link w:val="Heading6"/>
    <w:rsid w:val="006B68E1"/>
    <w:rPr>
      <w:rFonts w:eastAsiaTheme="majorEastAsia" w:cstheme="majorBidi"/>
      <w:b/>
      <w:bCs/>
      <w:sz w:val="22"/>
      <w:szCs w:val="22"/>
      <w:lang w:val="en-US" w:eastAsia="en-US"/>
    </w:rPr>
  </w:style>
  <w:style w:type="character" w:customStyle="1" w:styleId="Heading8Char">
    <w:name w:val="Heading 8 Char"/>
    <w:basedOn w:val="DefaultParagraphFont"/>
    <w:link w:val="Heading8"/>
    <w:rsid w:val="006B68E1"/>
    <w:rPr>
      <w:rFonts w:eastAsiaTheme="majorEastAsia" w:cstheme="majorBidi"/>
      <w:i/>
      <w:iCs/>
      <w:sz w:val="24"/>
      <w:szCs w:val="24"/>
      <w:lang w:eastAsia="en-GB"/>
    </w:rPr>
  </w:style>
  <w:style w:type="paragraph" w:customStyle="1" w:styleId="Style1">
    <w:name w:val="Style1"/>
    <w:basedOn w:val="Heading1"/>
    <w:link w:val="Style1Char"/>
    <w:rsid w:val="00984BBC"/>
    <w:pPr>
      <w:keepNext w:val="0"/>
      <w:keepLines w:val="0"/>
    </w:pPr>
    <w:rPr>
      <w:rFonts w:eastAsia="Arial"/>
      <w:color w:val="auto"/>
      <w:sz w:val="24"/>
      <w:szCs w:val="32"/>
    </w:rPr>
  </w:style>
  <w:style w:type="character" w:customStyle="1" w:styleId="Style1Char">
    <w:name w:val="Style1 Char"/>
    <w:basedOn w:val="Heading1Char"/>
    <w:link w:val="Style1"/>
    <w:rsid w:val="00984BBC"/>
    <w:rPr>
      <w:rFonts w:ascii="Times New Roman" w:eastAsia="Arial" w:hAnsi="Times New Roman" w:cstheme="majorBidi"/>
      <w:b/>
      <w:bCs/>
      <w:color w:val="000000" w:themeColor="text1"/>
      <w:sz w:val="24"/>
      <w:szCs w:val="32"/>
    </w:rPr>
  </w:style>
  <w:style w:type="paragraph" w:styleId="TOC1">
    <w:name w:val="toc 1"/>
    <w:basedOn w:val="Normal"/>
    <w:next w:val="Normal"/>
    <w:autoRedefine/>
    <w:uiPriority w:val="39"/>
    <w:unhideWhenUsed/>
    <w:qFormat/>
    <w:rsid w:val="00772071"/>
    <w:pPr>
      <w:tabs>
        <w:tab w:val="right" w:leader="dot" w:pos="8931"/>
      </w:tabs>
      <w:ind w:right="-143"/>
      <w:jc w:val="both"/>
    </w:pPr>
    <w:rPr>
      <w:noProof/>
      <w:lang w:val="id-ID"/>
    </w:rPr>
  </w:style>
  <w:style w:type="paragraph" w:styleId="TOC2">
    <w:name w:val="toc 2"/>
    <w:basedOn w:val="Normal"/>
    <w:next w:val="Normal"/>
    <w:autoRedefine/>
    <w:uiPriority w:val="39"/>
    <w:unhideWhenUsed/>
    <w:qFormat/>
    <w:rsid w:val="006B68E1"/>
    <w:pPr>
      <w:tabs>
        <w:tab w:val="right" w:leader="dot" w:pos="9017"/>
      </w:tabs>
    </w:pPr>
    <w:rPr>
      <w:b/>
      <w:noProof/>
      <w:color w:val="000000" w:themeColor="text1"/>
      <w:lang w:val="id-ID"/>
    </w:rPr>
  </w:style>
  <w:style w:type="paragraph" w:styleId="TOC3">
    <w:name w:val="toc 3"/>
    <w:basedOn w:val="Normal"/>
    <w:next w:val="Normal"/>
    <w:autoRedefine/>
    <w:uiPriority w:val="39"/>
    <w:qFormat/>
    <w:rsid w:val="006B68E1"/>
    <w:pPr>
      <w:tabs>
        <w:tab w:val="left" w:pos="851"/>
        <w:tab w:val="right" w:leader="dot" w:pos="9464"/>
      </w:tabs>
      <w:ind w:left="480"/>
      <w:jc w:val="both"/>
    </w:pPr>
    <w:rPr>
      <w:rFonts w:ascii="Arial" w:hAnsi="Arial" w:cs="Arial"/>
      <w:lang w:val="id-ID" w:eastAsia="en-GB"/>
    </w:rPr>
  </w:style>
  <w:style w:type="paragraph" w:styleId="Caption">
    <w:name w:val="caption"/>
    <w:basedOn w:val="Normal"/>
    <w:next w:val="Normal"/>
    <w:uiPriority w:val="35"/>
    <w:unhideWhenUsed/>
    <w:qFormat/>
    <w:rsid w:val="006B68E1"/>
    <w:rPr>
      <w:b/>
      <w:bCs/>
      <w:sz w:val="20"/>
      <w:szCs w:val="20"/>
    </w:rPr>
  </w:style>
  <w:style w:type="character" w:customStyle="1" w:styleId="TitleChar">
    <w:name w:val="Title Char"/>
    <w:link w:val="Title"/>
    <w:rsid w:val="006B68E1"/>
    <w:rPr>
      <w:rFonts w:ascii="Cambria" w:eastAsia="MS Gothic" w:hAnsi="Cambria" w:cstheme="majorBidi"/>
      <w:color w:val="17365D"/>
      <w:spacing w:val="5"/>
      <w:kern w:val="28"/>
      <w:sz w:val="52"/>
      <w:szCs w:val="52"/>
      <w:lang w:eastAsia="ja-JP"/>
    </w:rPr>
  </w:style>
  <w:style w:type="paragraph" w:styleId="Subtitle">
    <w:name w:val="Subtitle"/>
    <w:basedOn w:val="Normal"/>
    <w:next w:val="Normal"/>
    <w:link w:val="SubtitleChar"/>
    <w:rsid w:val="000756B7"/>
    <w:rPr>
      <w:rFonts w:ascii="Cambria" w:eastAsia="Cambria" w:hAnsi="Cambria" w:cs="Cambria"/>
      <w:i/>
      <w:color w:val="4F81BD"/>
    </w:rPr>
  </w:style>
  <w:style w:type="character" w:customStyle="1" w:styleId="SubtitleChar">
    <w:name w:val="Subtitle Char"/>
    <w:link w:val="Subtitle"/>
    <w:uiPriority w:val="11"/>
    <w:rsid w:val="006B68E1"/>
    <w:rPr>
      <w:rFonts w:ascii="Cambria" w:eastAsia="MS Gothic" w:hAnsi="Cambria" w:cstheme="majorBidi"/>
      <w:i/>
      <w:iCs/>
      <w:color w:val="4F81BD"/>
      <w:spacing w:val="15"/>
      <w:sz w:val="24"/>
      <w:szCs w:val="24"/>
      <w:lang w:eastAsia="ja-JP"/>
    </w:rPr>
  </w:style>
  <w:style w:type="character" w:styleId="Strong">
    <w:name w:val="Strong"/>
    <w:uiPriority w:val="22"/>
    <w:qFormat/>
    <w:rsid w:val="006B68E1"/>
    <w:rPr>
      <w:b/>
      <w:bCs/>
    </w:rPr>
  </w:style>
  <w:style w:type="character" w:styleId="Emphasis">
    <w:name w:val="Emphasis"/>
    <w:uiPriority w:val="20"/>
    <w:qFormat/>
    <w:rsid w:val="006B68E1"/>
    <w:rPr>
      <w:i/>
      <w:iCs/>
    </w:rPr>
  </w:style>
  <w:style w:type="paragraph" w:styleId="NoSpacing">
    <w:name w:val="No Spacing"/>
    <w:link w:val="NoSpacingChar"/>
    <w:qFormat/>
    <w:rsid w:val="006B68E1"/>
    <w:rPr>
      <w:rFonts w:eastAsia="MS Mincho"/>
      <w:sz w:val="22"/>
      <w:szCs w:val="22"/>
      <w:lang w:eastAsia="ja-JP"/>
    </w:rPr>
  </w:style>
  <w:style w:type="character" w:customStyle="1" w:styleId="NoSpacingChar">
    <w:name w:val="No Spacing Char"/>
    <w:link w:val="NoSpacing"/>
    <w:uiPriority w:val="1"/>
    <w:rsid w:val="006B68E1"/>
    <w:rPr>
      <w:rFonts w:eastAsia="MS Mincho"/>
      <w:sz w:val="22"/>
      <w:szCs w:val="22"/>
      <w:lang w:eastAsia="ja-JP" w:bidi="ar-SA"/>
    </w:rPr>
  </w:style>
  <w:style w:type="paragraph" w:styleId="ListParagraph">
    <w:name w:val="List Paragraph"/>
    <w:basedOn w:val="Normal"/>
    <w:link w:val="ListParagraphChar"/>
    <w:uiPriority w:val="34"/>
    <w:qFormat/>
    <w:rsid w:val="006B68E1"/>
    <w:pPr>
      <w:ind w:left="720"/>
      <w:contextualSpacing/>
    </w:pPr>
    <w:rPr>
      <w:lang w:val="en-GB"/>
    </w:rPr>
  </w:style>
  <w:style w:type="character" w:customStyle="1" w:styleId="ListParagraphChar">
    <w:name w:val="List Paragraph Char"/>
    <w:basedOn w:val="DefaultParagraphFont"/>
    <w:link w:val="ListParagraph"/>
    <w:uiPriority w:val="34"/>
    <w:rsid w:val="006B68E1"/>
    <w:rPr>
      <w:sz w:val="22"/>
      <w:szCs w:val="22"/>
      <w:lang w:val="en-GB" w:eastAsia="en-US"/>
    </w:rPr>
  </w:style>
  <w:style w:type="paragraph" w:styleId="IntenseQuote">
    <w:name w:val="Intense Quote"/>
    <w:basedOn w:val="Normal"/>
    <w:next w:val="Normal"/>
    <w:link w:val="IntenseQuoteChar"/>
    <w:uiPriority w:val="30"/>
    <w:qFormat/>
    <w:rsid w:val="006B68E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6B68E1"/>
    <w:rPr>
      <w:b/>
      <w:bCs/>
      <w:i/>
      <w:iCs/>
      <w:color w:val="4F81BD"/>
      <w:sz w:val="22"/>
      <w:szCs w:val="22"/>
      <w:lang w:val="en-US" w:eastAsia="en-US"/>
    </w:rPr>
  </w:style>
  <w:style w:type="paragraph" w:styleId="TOCHeading">
    <w:name w:val="TOC Heading"/>
    <w:basedOn w:val="Heading1"/>
    <w:next w:val="Normal"/>
    <w:uiPriority w:val="39"/>
    <w:unhideWhenUsed/>
    <w:qFormat/>
    <w:rsid w:val="006B68E1"/>
    <w:pPr>
      <w:outlineLvl w:val="9"/>
    </w:pPr>
    <w:rPr>
      <w:rFonts w:eastAsia="MS Gothic"/>
      <w:lang w:val="en-US" w:eastAsia="ja-JP"/>
    </w:rPr>
  </w:style>
  <w:style w:type="character" w:styleId="Hyperlink">
    <w:name w:val="Hyperlink"/>
    <w:basedOn w:val="DefaultParagraphFont"/>
    <w:uiPriority w:val="99"/>
    <w:unhideWhenUsed/>
    <w:rsid w:val="0033715C"/>
    <w:rPr>
      <w:color w:val="0000FF"/>
      <w:u w:val="single"/>
    </w:rPr>
  </w:style>
  <w:style w:type="paragraph" w:styleId="BodyText">
    <w:name w:val="Body Text"/>
    <w:basedOn w:val="Normal"/>
    <w:link w:val="BodyTextChar"/>
    <w:unhideWhenUsed/>
    <w:rsid w:val="0033715C"/>
    <w:pPr>
      <w:jc w:val="both"/>
    </w:pPr>
  </w:style>
  <w:style w:type="character" w:customStyle="1" w:styleId="BodyTextChar">
    <w:name w:val="Body Text Char"/>
    <w:basedOn w:val="DefaultParagraphFont"/>
    <w:link w:val="BodyText"/>
    <w:rsid w:val="0033715C"/>
    <w:rPr>
      <w:rFonts w:ascii="Times New Roman" w:eastAsia="Times New Roman" w:hAnsi="Times New Roman"/>
      <w:sz w:val="24"/>
      <w:szCs w:val="24"/>
      <w:lang w:val="en-US" w:eastAsia="en-US"/>
    </w:rPr>
  </w:style>
  <w:style w:type="paragraph" w:styleId="BodyTextIndent">
    <w:name w:val="Body Text Indent"/>
    <w:basedOn w:val="Normal"/>
    <w:link w:val="BodyTextIndentChar"/>
    <w:unhideWhenUsed/>
    <w:rsid w:val="0033715C"/>
    <w:pPr>
      <w:spacing w:line="360" w:lineRule="auto"/>
      <w:ind w:firstLine="720"/>
      <w:jc w:val="both"/>
    </w:pPr>
  </w:style>
  <w:style w:type="character" w:customStyle="1" w:styleId="BodyTextIndentChar">
    <w:name w:val="Body Text Indent Char"/>
    <w:basedOn w:val="DefaultParagraphFont"/>
    <w:link w:val="BodyTextIndent"/>
    <w:rsid w:val="0033715C"/>
    <w:rPr>
      <w:rFonts w:ascii="Times New Roman" w:eastAsia="Times New Roman" w:hAnsi="Times New Roman"/>
      <w:sz w:val="24"/>
      <w:szCs w:val="24"/>
      <w:lang w:val="en-US" w:eastAsia="en-US"/>
    </w:rPr>
  </w:style>
  <w:style w:type="character" w:customStyle="1" w:styleId="BodyTextIndent2Char">
    <w:name w:val="Body Text Indent 2 Char"/>
    <w:basedOn w:val="DefaultParagraphFont"/>
    <w:link w:val="BodyTextIndent2"/>
    <w:semiHidden/>
    <w:rsid w:val="0033715C"/>
    <w:rPr>
      <w:rFonts w:ascii="Times New Roman" w:eastAsia="Times New Roman" w:hAnsi="Times New Roman"/>
      <w:sz w:val="24"/>
      <w:szCs w:val="24"/>
      <w:lang w:val="en-US" w:eastAsia="en-US"/>
    </w:rPr>
  </w:style>
  <w:style w:type="paragraph" w:styleId="BodyTextIndent2">
    <w:name w:val="Body Text Indent 2"/>
    <w:basedOn w:val="Normal"/>
    <w:link w:val="BodyTextIndent2Char"/>
    <w:semiHidden/>
    <w:unhideWhenUsed/>
    <w:rsid w:val="0033715C"/>
    <w:pPr>
      <w:spacing w:line="360" w:lineRule="auto"/>
      <w:ind w:left="720"/>
    </w:pPr>
  </w:style>
  <w:style w:type="paragraph" w:styleId="BalloonText">
    <w:name w:val="Balloon Text"/>
    <w:basedOn w:val="Normal"/>
    <w:link w:val="BalloonTextChar"/>
    <w:uiPriority w:val="99"/>
    <w:semiHidden/>
    <w:unhideWhenUsed/>
    <w:rsid w:val="0033715C"/>
    <w:rPr>
      <w:rFonts w:ascii="Tahoma" w:hAnsi="Tahoma" w:cs="Tahoma"/>
      <w:sz w:val="16"/>
      <w:szCs w:val="16"/>
    </w:rPr>
  </w:style>
  <w:style w:type="character" w:customStyle="1" w:styleId="BalloonTextChar">
    <w:name w:val="Balloon Text Char"/>
    <w:basedOn w:val="DefaultParagraphFont"/>
    <w:link w:val="BalloonText"/>
    <w:uiPriority w:val="99"/>
    <w:semiHidden/>
    <w:rsid w:val="0033715C"/>
    <w:rPr>
      <w:rFonts w:ascii="Tahoma" w:eastAsia="Times New Roman" w:hAnsi="Tahoma" w:cs="Tahoma"/>
      <w:sz w:val="16"/>
      <w:szCs w:val="16"/>
      <w:lang w:val="en-US" w:eastAsia="en-US"/>
    </w:rPr>
  </w:style>
  <w:style w:type="paragraph" w:styleId="Header">
    <w:name w:val="header"/>
    <w:basedOn w:val="Normal"/>
    <w:link w:val="HeaderChar"/>
    <w:uiPriority w:val="99"/>
    <w:unhideWhenUsed/>
    <w:rsid w:val="0033715C"/>
    <w:pPr>
      <w:tabs>
        <w:tab w:val="center" w:pos="4680"/>
        <w:tab w:val="right" w:pos="9360"/>
      </w:tabs>
    </w:pPr>
  </w:style>
  <w:style w:type="character" w:customStyle="1" w:styleId="HeaderChar">
    <w:name w:val="Header Char"/>
    <w:basedOn w:val="DefaultParagraphFont"/>
    <w:link w:val="Header"/>
    <w:uiPriority w:val="99"/>
    <w:rsid w:val="0033715C"/>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3715C"/>
    <w:pPr>
      <w:tabs>
        <w:tab w:val="center" w:pos="4680"/>
        <w:tab w:val="right" w:pos="9360"/>
      </w:tabs>
    </w:pPr>
  </w:style>
  <w:style w:type="character" w:customStyle="1" w:styleId="FooterChar">
    <w:name w:val="Footer Char"/>
    <w:basedOn w:val="DefaultParagraphFont"/>
    <w:link w:val="Footer"/>
    <w:uiPriority w:val="99"/>
    <w:rsid w:val="0033715C"/>
    <w:rPr>
      <w:rFonts w:ascii="Times New Roman" w:eastAsia="Times New Roman" w:hAnsi="Times New Roman"/>
      <w:sz w:val="24"/>
      <w:szCs w:val="24"/>
      <w:lang w:val="en-US" w:eastAsia="en-US"/>
    </w:rPr>
  </w:style>
  <w:style w:type="paragraph" w:styleId="Bibliography">
    <w:name w:val="Bibliography"/>
    <w:basedOn w:val="Normal"/>
    <w:next w:val="Normal"/>
    <w:uiPriority w:val="37"/>
    <w:unhideWhenUsed/>
    <w:rsid w:val="0033715C"/>
  </w:style>
  <w:style w:type="paragraph" w:customStyle="1" w:styleId="NoSpacing1">
    <w:name w:val="No Spacing1"/>
    <w:aliases w:val="Parg Kutipan"/>
    <w:uiPriority w:val="1"/>
    <w:qFormat/>
    <w:rsid w:val="0033715C"/>
    <w:pPr>
      <w:spacing w:before="120" w:after="120"/>
      <w:ind w:left="720" w:right="567"/>
      <w:jc w:val="both"/>
    </w:pPr>
    <w:rPr>
      <w:szCs w:val="22"/>
    </w:rPr>
  </w:style>
  <w:style w:type="paragraph" w:styleId="FootnoteText">
    <w:name w:val="footnote text"/>
    <w:aliases w:val=" Char Char Char"/>
    <w:basedOn w:val="Normal"/>
    <w:link w:val="FootnoteTextChar"/>
    <w:unhideWhenUsed/>
    <w:rsid w:val="0033715C"/>
    <w:pPr>
      <w:spacing w:line="360" w:lineRule="auto"/>
      <w:ind w:firstLine="720"/>
      <w:jc w:val="both"/>
    </w:pPr>
    <w:rPr>
      <w:sz w:val="20"/>
      <w:szCs w:val="20"/>
      <w:lang w:val="id-ID" w:eastAsia="id-ID"/>
    </w:rPr>
  </w:style>
  <w:style w:type="character" w:customStyle="1" w:styleId="FootnoteTextChar">
    <w:name w:val="Footnote Text Char"/>
    <w:aliases w:val=" Char Char Char Char"/>
    <w:basedOn w:val="DefaultParagraphFont"/>
    <w:link w:val="FootnoteText"/>
    <w:rsid w:val="0033715C"/>
    <w:rPr>
      <w:rFonts w:ascii="Times New Roman" w:eastAsia="Times New Roman" w:hAnsi="Times New Roman"/>
    </w:rPr>
  </w:style>
  <w:style w:type="character" w:customStyle="1" w:styleId="apple-converted-space">
    <w:name w:val="apple-converted-space"/>
    <w:basedOn w:val="DefaultParagraphFont"/>
    <w:rsid w:val="0033715C"/>
  </w:style>
  <w:style w:type="character" w:styleId="FootnoteReference">
    <w:name w:val="footnote reference"/>
    <w:semiHidden/>
    <w:unhideWhenUsed/>
    <w:rsid w:val="0033715C"/>
    <w:rPr>
      <w:vertAlign w:val="superscript"/>
    </w:rPr>
  </w:style>
  <w:style w:type="paragraph" w:customStyle="1" w:styleId="Default">
    <w:name w:val="Default"/>
    <w:rsid w:val="0033715C"/>
    <w:pPr>
      <w:autoSpaceDE w:val="0"/>
      <w:autoSpaceDN w:val="0"/>
      <w:adjustRightInd w:val="0"/>
    </w:pPr>
    <w:rPr>
      <w:rFonts w:eastAsia="SimSun"/>
      <w:color w:val="000000"/>
    </w:rPr>
  </w:style>
  <w:style w:type="paragraph" w:styleId="NormalWeb">
    <w:name w:val="Normal (Web)"/>
    <w:basedOn w:val="Normal"/>
    <w:link w:val="NormalWebChar"/>
    <w:unhideWhenUsed/>
    <w:rsid w:val="0033715C"/>
    <w:pPr>
      <w:spacing w:before="100" w:beforeAutospacing="1" w:after="100" w:afterAutospacing="1"/>
    </w:pPr>
  </w:style>
  <w:style w:type="character" w:customStyle="1" w:styleId="shorttext">
    <w:name w:val="short_text"/>
    <w:rsid w:val="0033715C"/>
  </w:style>
  <w:style w:type="character" w:customStyle="1" w:styleId="hps">
    <w:name w:val="hps"/>
    <w:rsid w:val="0033715C"/>
  </w:style>
  <w:style w:type="paragraph" w:customStyle="1" w:styleId="IEEEAuthorName">
    <w:name w:val="IEEE Author Name"/>
    <w:basedOn w:val="Normal"/>
    <w:next w:val="Normal"/>
    <w:rsid w:val="0033715C"/>
    <w:pPr>
      <w:adjustRightInd w:val="0"/>
      <w:snapToGrid w:val="0"/>
      <w:spacing w:before="120" w:after="120"/>
      <w:jc w:val="center"/>
    </w:pPr>
    <w:rPr>
      <w:sz w:val="22"/>
      <w:lang w:val="en-GB" w:eastAsia="en-GB"/>
    </w:rPr>
  </w:style>
  <w:style w:type="table" w:styleId="TableGrid">
    <w:name w:val="Table Grid"/>
    <w:basedOn w:val="TableNormal"/>
    <w:uiPriority w:val="59"/>
    <w:rsid w:val="00AA144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A872CF"/>
    <w:pPr>
      <w:ind w:left="220" w:hanging="220"/>
    </w:pPr>
    <w:rPr>
      <w:rFonts w:eastAsia="Calibri"/>
      <w:szCs w:val="22"/>
    </w:rPr>
  </w:style>
  <w:style w:type="paragraph" w:styleId="Index2">
    <w:name w:val="index 2"/>
    <w:basedOn w:val="Normal"/>
    <w:next w:val="Normal"/>
    <w:autoRedefine/>
    <w:uiPriority w:val="99"/>
    <w:semiHidden/>
    <w:unhideWhenUsed/>
    <w:rsid w:val="00846753"/>
    <w:pPr>
      <w:ind w:left="440" w:hanging="220"/>
    </w:pPr>
    <w:rPr>
      <w:rFonts w:ascii="Calibri" w:eastAsia="Calibri" w:hAnsi="Calibri"/>
      <w:sz w:val="22"/>
      <w:szCs w:val="22"/>
    </w:rPr>
  </w:style>
  <w:style w:type="character" w:customStyle="1" w:styleId="fullpost">
    <w:name w:val="fullpost"/>
    <w:basedOn w:val="DefaultParagraphFont"/>
    <w:rsid w:val="004456D4"/>
  </w:style>
  <w:style w:type="character" w:customStyle="1" w:styleId="font14">
    <w:name w:val="font14"/>
    <w:basedOn w:val="DefaultParagraphFont"/>
    <w:rsid w:val="00D57091"/>
  </w:style>
  <w:style w:type="character" w:customStyle="1" w:styleId="Heading5Char">
    <w:name w:val="Heading 5 Char"/>
    <w:basedOn w:val="DefaultParagraphFont"/>
    <w:link w:val="Heading5"/>
    <w:rsid w:val="000966ED"/>
    <w:rPr>
      <w:rFonts w:ascii="Garamond" w:eastAsia="Times New Roman" w:hAnsi="Garamond"/>
      <w:b/>
      <w:bCs/>
      <w:sz w:val="32"/>
      <w:lang w:val="en-US" w:eastAsia="en-US"/>
    </w:rPr>
  </w:style>
  <w:style w:type="character" w:customStyle="1" w:styleId="Heading7Char">
    <w:name w:val="Heading 7 Char"/>
    <w:basedOn w:val="DefaultParagraphFont"/>
    <w:link w:val="Heading7"/>
    <w:rsid w:val="000966ED"/>
    <w:rPr>
      <w:rFonts w:ascii="Verdana" w:eastAsia="Times New Roman" w:hAnsi="Verdana"/>
      <w:b/>
      <w:bCs/>
      <w:sz w:val="26"/>
      <w:lang w:val="en-GB" w:eastAsia="en-US"/>
    </w:rPr>
  </w:style>
  <w:style w:type="character" w:customStyle="1" w:styleId="Heading9Char">
    <w:name w:val="Heading 9 Char"/>
    <w:basedOn w:val="DefaultParagraphFont"/>
    <w:link w:val="Heading9"/>
    <w:rsid w:val="000966ED"/>
    <w:rPr>
      <w:rFonts w:ascii="Verdana" w:eastAsia="Times New Roman" w:hAnsi="Verdana"/>
      <w:b/>
      <w:lang w:val="en-US" w:eastAsia="en-US"/>
    </w:rPr>
  </w:style>
  <w:style w:type="numbering" w:customStyle="1" w:styleId="NoList1">
    <w:name w:val="No List1"/>
    <w:next w:val="NoList"/>
    <w:uiPriority w:val="99"/>
    <w:semiHidden/>
    <w:unhideWhenUsed/>
    <w:rsid w:val="000966ED"/>
  </w:style>
  <w:style w:type="numbering" w:customStyle="1" w:styleId="NoList11">
    <w:name w:val="No List11"/>
    <w:next w:val="NoList"/>
    <w:uiPriority w:val="99"/>
    <w:semiHidden/>
    <w:unhideWhenUsed/>
    <w:rsid w:val="000966ED"/>
  </w:style>
  <w:style w:type="paragraph" w:styleId="PlainText">
    <w:name w:val="Plain Text"/>
    <w:basedOn w:val="Normal"/>
    <w:link w:val="PlainTextChar"/>
    <w:rsid w:val="000966ED"/>
    <w:pPr>
      <w:jc w:val="both"/>
    </w:pPr>
    <w:rPr>
      <w:rFonts w:ascii="Courier New" w:hAnsi="Courier New" w:cs="Courier New"/>
      <w:sz w:val="20"/>
      <w:szCs w:val="20"/>
    </w:rPr>
  </w:style>
  <w:style w:type="character" w:customStyle="1" w:styleId="PlainTextChar">
    <w:name w:val="Plain Text Char"/>
    <w:basedOn w:val="DefaultParagraphFont"/>
    <w:link w:val="PlainText"/>
    <w:rsid w:val="000966ED"/>
    <w:rPr>
      <w:rFonts w:ascii="Courier New" w:eastAsia="Times New Roman" w:hAnsi="Courier New" w:cs="Courier New"/>
      <w:lang w:val="en-US" w:eastAsia="en-US"/>
    </w:rPr>
  </w:style>
  <w:style w:type="character" w:customStyle="1" w:styleId="a">
    <w:name w:val="a"/>
    <w:rsid w:val="000966ED"/>
  </w:style>
  <w:style w:type="paragraph" w:customStyle="1" w:styleId="Style">
    <w:name w:val="Style"/>
    <w:rsid w:val="000966ED"/>
    <w:pPr>
      <w:widowControl w:val="0"/>
      <w:autoSpaceDE w:val="0"/>
      <w:autoSpaceDN w:val="0"/>
      <w:adjustRightInd w:val="0"/>
      <w:spacing w:line="360" w:lineRule="auto"/>
      <w:jc w:val="both"/>
    </w:pPr>
    <w:rPr>
      <w:rFonts w:ascii="Arial" w:hAnsi="Arial" w:cs="Arial"/>
    </w:rPr>
  </w:style>
  <w:style w:type="character" w:customStyle="1" w:styleId="longtext">
    <w:name w:val="long_text"/>
    <w:rsid w:val="000966ED"/>
  </w:style>
  <w:style w:type="character" w:customStyle="1" w:styleId="texbody">
    <w:name w:val="texbody"/>
    <w:rsid w:val="000966ED"/>
  </w:style>
  <w:style w:type="character" w:customStyle="1" w:styleId="google-src-text">
    <w:name w:val="google-src-text"/>
    <w:rsid w:val="000966ED"/>
  </w:style>
  <w:style w:type="character" w:styleId="PageNumber">
    <w:name w:val="page number"/>
    <w:rsid w:val="000966ED"/>
  </w:style>
  <w:style w:type="character" w:customStyle="1" w:styleId="l6">
    <w:name w:val="l6"/>
    <w:basedOn w:val="DefaultParagraphFont"/>
    <w:rsid w:val="000966ED"/>
  </w:style>
  <w:style w:type="character" w:customStyle="1" w:styleId="atn">
    <w:name w:val="atn"/>
    <w:basedOn w:val="DefaultParagraphFont"/>
    <w:rsid w:val="000966ED"/>
  </w:style>
  <w:style w:type="character" w:customStyle="1" w:styleId="apple-style-span">
    <w:name w:val="apple-style-span"/>
    <w:basedOn w:val="DefaultParagraphFont"/>
    <w:rsid w:val="000966ED"/>
  </w:style>
  <w:style w:type="character" w:styleId="HTMLCite">
    <w:name w:val="HTML Cite"/>
    <w:basedOn w:val="DefaultParagraphFont"/>
    <w:uiPriority w:val="99"/>
    <w:semiHidden/>
    <w:unhideWhenUsed/>
    <w:rsid w:val="000966ED"/>
    <w:rPr>
      <w:i/>
      <w:iCs/>
    </w:rPr>
  </w:style>
  <w:style w:type="paragraph" w:customStyle="1" w:styleId="Judul">
    <w:name w:val="Judul"/>
    <w:basedOn w:val="Normal"/>
    <w:link w:val="JudulChar"/>
    <w:qFormat/>
    <w:rsid w:val="00D044A9"/>
    <w:pPr>
      <w:ind w:firstLine="397"/>
      <w:jc w:val="center"/>
    </w:pPr>
    <w:rPr>
      <w:rFonts w:ascii="Eras Medium ITC" w:eastAsia="Calibri" w:hAnsi="Eras Medium ITC"/>
      <w:b/>
      <w:sz w:val="28"/>
      <w:szCs w:val="28"/>
      <w:lang w:val="id-ID"/>
    </w:rPr>
  </w:style>
  <w:style w:type="character" w:customStyle="1" w:styleId="JudulChar">
    <w:name w:val="Judul Char"/>
    <w:link w:val="Judul"/>
    <w:rsid w:val="00D044A9"/>
    <w:rPr>
      <w:rFonts w:ascii="Eras Medium ITC" w:hAnsi="Eras Medium ITC"/>
      <w:b/>
      <w:sz w:val="28"/>
      <w:szCs w:val="28"/>
      <w:lang w:eastAsia="en-US"/>
    </w:rPr>
  </w:style>
  <w:style w:type="paragraph" w:styleId="HTMLPreformatted">
    <w:name w:val="HTML Preformatted"/>
    <w:basedOn w:val="Normal"/>
    <w:link w:val="HTMLPreformattedChar"/>
    <w:uiPriority w:val="99"/>
    <w:unhideWhenUsed/>
    <w:rsid w:val="00D04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044A9"/>
    <w:rPr>
      <w:rFonts w:ascii="Courier New" w:eastAsia="Times New Roman" w:hAnsi="Courier New" w:cs="Courier New"/>
      <w:lang w:val="en-US" w:eastAsia="en-US"/>
    </w:rPr>
  </w:style>
  <w:style w:type="paragraph" w:customStyle="1" w:styleId="Email">
    <w:name w:val="Email"/>
    <w:basedOn w:val="Normal"/>
    <w:link w:val="EmailChar"/>
    <w:qFormat/>
    <w:rsid w:val="00E3623B"/>
    <w:pPr>
      <w:ind w:firstLine="397"/>
      <w:jc w:val="center"/>
    </w:pPr>
    <w:rPr>
      <w:rFonts w:ascii="Segoe UI" w:eastAsia="Calibri" w:hAnsi="Segoe UI" w:cs="Segoe UI"/>
      <w:i/>
      <w:sz w:val="18"/>
      <w:szCs w:val="22"/>
    </w:rPr>
  </w:style>
  <w:style w:type="character" w:customStyle="1" w:styleId="EmailChar">
    <w:name w:val="Email Char"/>
    <w:link w:val="Email"/>
    <w:rsid w:val="00E3623B"/>
    <w:rPr>
      <w:rFonts w:ascii="Segoe UI" w:hAnsi="Segoe UI" w:cs="Segoe UI"/>
      <w:i/>
      <w:sz w:val="18"/>
      <w:szCs w:val="22"/>
      <w:lang w:val="en-US" w:eastAsia="en-US"/>
    </w:rPr>
  </w:style>
  <w:style w:type="table" w:customStyle="1" w:styleId="LightShading1">
    <w:name w:val="Light Shading1"/>
    <w:basedOn w:val="TableNormal"/>
    <w:uiPriority w:val="60"/>
    <w:rsid w:val="0048145E"/>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andard">
    <w:name w:val="Standard"/>
    <w:rsid w:val="0036605E"/>
    <w:pPr>
      <w:suppressAutoHyphens/>
      <w:autoSpaceDN w:val="0"/>
      <w:spacing w:after="200" w:line="276" w:lineRule="auto"/>
      <w:textAlignment w:val="baseline"/>
    </w:pPr>
    <w:rPr>
      <w:rFonts w:cs="Calibri"/>
      <w:kern w:val="3"/>
      <w:sz w:val="22"/>
      <w:szCs w:val="22"/>
    </w:rPr>
  </w:style>
  <w:style w:type="paragraph" w:customStyle="1" w:styleId="Textbody">
    <w:name w:val="Text body"/>
    <w:basedOn w:val="Standard"/>
    <w:rsid w:val="00200C65"/>
    <w:pPr>
      <w:widowControl w:val="0"/>
      <w:spacing w:after="120" w:line="240" w:lineRule="auto"/>
    </w:pPr>
    <w:rPr>
      <w:rFonts w:eastAsia="Andale Sans UI" w:cs="Tahoma"/>
      <w:sz w:val="24"/>
      <w:szCs w:val="24"/>
    </w:rPr>
  </w:style>
  <w:style w:type="paragraph" w:customStyle="1" w:styleId="Jurnal-Paragraph">
    <w:name w:val="Jurnal - Paragraph"/>
    <w:basedOn w:val="Signature"/>
    <w:rsid w:val="00200C65"/>
    <w:pPr>
      <w:widowControl w:val="0"/>
      <w:suppressLineNumbers/>
      <w:suppressAutoHyphens/>
      <w:autoSpaceDN w:val="0"/>
      <w:ind w:left="0" w:firstLine="567"/>
      <w:jc w:val="both"/>
      <w:textAlignment w:val="baseline"/>
    </w:pPr>
    <w:rPr>
      <w:rFonts w:eastAsia="SimSun, 宋体" w:cs="Mangal"/>
      <w:kern w:val="3"/>
    </w:rPr>
  </w:style>
  <w:style w:type="paragraph" w:customStyle="1" w:styleId="Jurnal-GambarTabel">
    <w:name w:val="Jurnal - Gambar/Tabel"/>
    <w:basedOn w:val="ListParagraph"/>
    <w:rsid w:val="00200C65"/>
    <w:pPr>
      <w:widowControl w:val="0"/>
      <w:tabs>
        <w:tab w:val="left" w:pos="426"/>
      </w:tabs>
      <w:suppressAutoHyphens/>
      <w:autoSpaceDN w:val="0"/>
      <w:ind w:left="0"/>
      <w:contextualSpacing w:val="0"/>
      <w:jc w:val="center"/>
      <w:textAlignment w:val="baseline"/>
    </w:pPr>
    <w:rPr>
      <w:rFonts w:eastAsia="SimSun, 宋体" w:cs="Mangal"/>
      <w:b/>
      <w:color w:val="000000"/>
      <w:kern w:val="3"/>
      <w:lang w:val="en-US"/>
    </w:rPr>
  </w:style>
  <w:style w:type="numbering" w:customStyle="1" w:styleId="WW8Num14">
    <w:name w:val="WW8Num14"/>
    <w:basedOn w:val="NoList"/>
    <w:rsid w:val="00200C65"/>
  </w:style>
  <w:style w:type="numbering" w:customStyle="1" w:styleId="WW8Num20">
    <w:name w:val="WW8Num20"/>
    <w:basedOn w:val="NoList"/>
    <w:rsid w:val="00200C65"/>
  </w:style>
  <w:style w:type="paragraph" w:styleId="Signature">
    <w:name w:val="Signature"/>
    <w:basedOn w:val="Normal"/>
    <w:link w:val="SignatureChar"/>
    <w:uiPriority w:val="99"/>
    <w:semiHidden/>
    <w:unhideWhenUsed/>
    <w:rsid w:val="00200C65"/>
    <w:pPr>
      <w:ind w:left="4252"/>
    </w:pPr>
  </w:style>
  <w:style w:type="character" w:customStyle="1" w:styleId="SignatureChar">
    <w:name w:val="Signature Char"/>
    <w:basedOn w:val="DefaultParagraphFont"/>
    <w:link w:val="Signature"/>
    <w:uiPriority w:val="99"/>
    <w:semiHidden/>
    <w:rsid w:val="00200C65"/>
    <w:rPr>
      <w:rFonts w:ascii="Times New Roman" w:eastAsia="Times New Roman" w:hAnsi="Times New Roman"/>
      <w:sz w:val="24"/>
      <w:szCs w:val="24"/>
      <w:lang w:val="en-US" w:eastAsia="en-US"/>
    </w:rPr>
  </w:style>
  <w:style w:type="character" w:customStyle="1" w:styleId="NormalWebChar">
    <w:name w:val="Normal (Web) Char"/>
    <w:basedOn w:val="DefaultParagraphFont"/>
    <w:link w:val="NormalWeb"/>
    <w:rsid w:val="00785230"/>
    <w:rPr>
      <w:rFonts w:ascii="Times New Roman" w:eastAsia="Times New Roman" w:hAnsi="Times New Roman"/>
      <w:sz w:val="24"/>
      <w:szCs w:val="24"/>
      <w:lang w:val="en-US" w:eastAsia="en-US"/>
    </w:rPr>
  </w:style>
  <w:style w:type="paragraph" w:styleId="BlockText">
    <w:name w:val="Block Text"/>
    <w:basedOn w:val="Normal"/>
    <w:rsid w:val="00573719"/>
    <w:pPr>
      <w:spacing w:line="360" w:lineRule="auto"/>
      <w:ind w:left="360" w:right="377"/>
      <w:jc w:val="both"/>
    </w:pPr>
    <w:rPr>
      <w:i/>
      <w:iCs/>
      <w:lang w:val="en-GB"/>
    </w:rPr>
  </w:style>
  <w:style w:type="character" w:customStyle="1" w:styleId="st">
    <w:name w:val="st"/>
    <w:basedOn w:val="DefaultParagraphFont"/>
    <w:rsid w:val="009B1655"/>
  </w:style>
  <w:style w:type="table" w:customStyle="1" w:styleId="a0">
    <w:basedOn w:val="TableNormal"/>
    <w:rsid w:val="000756B7"/>
    <w:tblPr>
      <w:tblStyleRowBandSize w:val="1"/>
      <w:tblStyleColBandSize w:val="1"/>
      <w:tblInd w:w="0" w:type="dxa"/>
      <w:tblCellMar>
        <w:top w:w="0" w:type="dxa"/>
        <w:left w:w="115" w:type="dxa"/>
        <w:bottom w:w="0" w:type="dxa"/>
        <w:right w:w="115" w:type="dxa"/>
      </w:tblCellMar>
    </w:tblPr>
  </w:style>
  <w:style w:type="table" w:styleId="LightShading">
    <w:name w:val="Light Shading"/>
    <w:basedOn w:val="TableNormal"/>
    <w:uiPriority w:val="60"/>
    <w:rsid w:val="0029583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sciencedirect.com" TargetMode="External"/><Relationship Id="rId2" Type="http://schemas.openxmlformats.org/officeDocument/2006/relationships/customXml" Target="../customXml/item2.xml"/><Relationship Id="rId16" Type="http://schemas.openxmlformats.org/officeDocument/2006/relationships/hyperlink" Target="https://link.spring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r.irwansyah.ma@gmail.com" TargetMode="External"/><Relationship Id="rId5" Type="http://schemas.microsoft.com/office/2007/relationships/stylesWithEffects" Target="stylesWithEffects.xml"/><Relationship Id="rId15" Type="http://schemas.openxmlformats.org/officeDocument/2006/relationships/hyperlink" Target="https://www.journals.sagepub.com" TargetMode="External"/><Relationship Id="rId10" Type="http://schemas.openxmlformats.org/officeDocument/2006/relationships/hyperlink" Target="mailto:nirmalasariandi2810@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tandfon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4u6m55DHH+WQ7iM5wiuwVJIclg==">AMUW2mXFqABJT+fGo1/OgizQYfxzzD65RqipBwoJuIUGgWOSYjPfMfmQ1jaJp8O6TzNvI35kjNPqnra2HHNsp5htqn6Z1Kt+lTs/QKWMf8Hjk8WOSaRrj+RiN536MWowiTIs2mCCtcvezGyu0BRYwcQSF3OHwOl7Nw==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5B0ABA-C94B-4CE3-9F5B-77F925A3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21792</Words>
  <Characters>124219</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Progev</dc:creator>
  <cp:lastModifiedBy>asus</cp:lastModifiedBy>
  <cp:revision>2</cp:revision>
  <dcterms:created xsi:type="dcterms:W3CDTF">2019-09-18T06:11:00Z</dcterms:created>
  <dcterms:modified xsi:type="dcterms:W3CDTF">2019-09-18T06:11:00Z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